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4124" w:right="4110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DIVISIONE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2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BodyText"/>
        <w:spacing w:line="276" w:lineRule="auto" w:before="51"/>
        <w:ind w:left="112" w:right="130"/>
        <w:jc w:val="both"/>
      </w:pPr>
      <w:r>
        <w:rPr/>
        <w:t>VISTO l’art. 45 del decreto legislativo 30 aprile 1992, n. 285, recante “Nuovo Codice della Strada”,</w:t>
      </w:r>
      <w:r>
        <w:rPr>
          <w:spacing w:val="-52"/>
        </w:rPr>
        <w:t> </w:t>
      </w:r>
      <w:r>
        <w:rPr/>
        <w:t>e successive modificazioni, di seguito anche “Codice della Strada”, che disciplina l'approvazione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omologazione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Infrastrutture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Mobilità</w:t>
      </w:r>
      <w:r>
        <w:rPr>
          <w:spacing w:val="1"/>
        </w:rPr>
        <w:t> </w:t>
      </w:r>
      <w:r>
        <w:rPr/>
        <w:t>Sostenibili</w:t>
      </w:r>
      <w:r>
        <w:rPr>
          <w:spacing w:val="1"/>
        </w:rPr>
        <w:t> </w:t>
      </w:r>
      <w:r>
        <w:rPr/>
        <w:t>dei</w:t>
      </w:r>
      <w:r>
        <w:rPr>
          <w:spacing w:val="-52"/>
        </w:rPr>
        <w:t> </w:t>
      </w:r>
      <w:r>
        <w:rPr/>
        <w:t>dispositivi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all'accertamento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rilevamento</w:t>
      </w:r>
      <w:r>
        <w:rPr>
          <w:spacing w:val="1"/>
        </w:rPr>
        <w:t> </w:t>
      </w:r>
      <w:r>
        <w:rPr/>
        <w:t>automatico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violazioni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circolazione, previo accertamento delle caratteristiche geometriche, fotometriche, funzionali, di</w:t>
      </w:r>
      <w:r>
        <w:rPr>
          <w:spacing w:val="1"/>
        </w:rPr>
        <w:t> </w:t>
      </w:r>
      <w:r>
        <w:rPr/>
        <w:t>idoneità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di quanto</w:t>
      </w:r>
      <w:r>
        <w:rPr>
          <w:spacing w:val="-2"/>
        </w:rPr>
        <w:t> </w:t>
      </w:r>
      <w:r>
        <w:rPr/>
        <w:t>altro</w:t>
      </w:r>
      <w:r>
        <w:rPr>
          <w:spacing w:val="1"/>
        </w:rPr>
        <w:t> </w:t>
      </w:r>
      <w:r>
        <w:rPr/>
        <w:t>necessario;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12" w:right="130"/>
        <w:jc w:val="both"/>
      </w:pPr>
      <w:r>
        <w:rPr/>
        <w:t>VISTO l’art. 192 del D.P.R. 16 dicembre 1992, n. 495, recante “Regolamento di esecuzione e di</w:t>
      </w:r>
      <w:r>
        <w:rPr>
          <w:spacing w:val="1"/>
        </w:rPr>
        <w:t> </w:t>
      </w:r>
      <w:r>
        <w:rPr/>
        <w:t>attuazione del Nuovo Codice della Strada”, e successive modificazioni, che disciplina le procedure</w:t>
      </w:r>
      <w:r>
        <w:rPr>
          <w:spacing w:val="-52"/>
        </w:rPr>
        <w:t> </w:t>
      </w:r>
      <w:r>
        <w:rPr/>
        <w:t>per l’approvazione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omologazione;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2"/>
      </w:pPr>
      <w:r>
        <w:rPr/>
        <w:t>VISTO</w:t>
      </w:r>
      <w:r>
        <w:rPr>
          <w:spacing w:val="-2"/>
        </w:rPr>
        <w:t> </w:t>
      </w:r>
      <w:r>
        <w:rPr/>
        <w:t>l’art.</w:t>
      </w:r>
      <w:r>
        <w:rPr>
          <w:spacing w:val="-4"/>
        </w:rPr>
        <w:t> </w:t>
      </w:r>
      <w:r>
        <w:rPr/>
        <w:t>146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Codice della</w:t>
      </w:r>
      <w:r>
        <w:rPr>
          <w:spacing w:val="-2"/>
        </w:rPr>
        <w:t> </w:t>
      </w:r>
      <w:r>
        <w:rPr/>
        <w:t>Strada,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disciplina</w:t>
      </w:r>
      <w:r>
        <w:rPr>
          <w:spacing w:val="-3"/>
        </w:rPr>
        <w:t> </w:t>
      </w:r>
      <w:r>
        <w:rPr/>
        <w:t>le violazioni</w:t>
      </w:r>
      <w:r>
        <w:rPr>
          <w:spacing w:val="-3"/>
        </w:rPr>
        <w:t> </w:t>
      </w:r>
      <w:r>
        <w:rPr/>
        <w:t>della segnaletica</w:t>
      </w:r>
      <w:r>
        <w:rPr>
          <w:spacing w:val="-2"/>
        </w:rPr>
        <w:t> </w:t>
      </w:r>
      <w:r>
        <w:rPr/>
        <w:t>stradale;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12" w:right="129"/>
        <w:jc w:val="both"/>
      </w:pPr>
      <w:r>
        <w:rPr/>
        <w:t>VISTO l’art. 201 del Codice della Strada, che disciplina la notificazione delle violazioni, ed in</w:t>
      </w:r>
      <w:r>
        <w:rPr>
          <w:spacing w:val="1"/>
        </w:rPr>
        <w:t> </w:t>
      </w:r>
      <w:r>
        <w:rPr/>
        <w:t>particolare il comma 1-bis che elenca sotto le lettere da a) a g-ter) i casi in cui non è necessaria la</w:t>
      </w:r>
      <w:r>
        <w:rPr>
          <w:spacing w:val="1"/>
        </w:rPr>
        <w:t> </w:t>
      </w:r>
      <w:r>
        <w:rPr/>
        <w:t>contestazione immediata della violazione, ed i commi 1-ter ed 1-quater che prevedono che per i</w:t>
      </w:r>
      <w:r>
        <w:rPr>
          <w:spacing w:val="1"/>
        </w:rPr>
        <w:t> </w:t>
      </w:r>
      <w:r>
        <w:rPr/>
        <w:t>casi sotto le lettere b), f), g) e g-bis), del comma 1-bis), non è necessaria la presenza degli organi</w:t>
      </w:r>
      <w:r>
        <w:rPr>
          <w:spacing w:val="1"/>
        </w:rPr>
        <w:t> </w:t>
      </w:r>
      <w:r>
        <w:rPr/>
        <w:t>di polizia stradale qualora l’accertamento avvenga mediante rilievo con appositi dispositivi o</w:t>
      </w:r>
      <w:r>
        <w:rPr>
          <w:spacing w:val="1"/>
        </w:rPr>
        <w:t> </w:t>
      </w:r>
      <w:r>
        <w:rPr/>
        <w:t>apparecchiature debitamente omologate o approvate, e tra questi le violazioni all’art. 146 del</w:t>
      </w:r>
      <w:r>
        <w:rPr>
          <w:spacing w:val="1"/>
        </w:rPr>
        <w:t> </w:t>
      </w:r>
      <w:r>
        <w:rPr/>
        <w:t>Codice della</w:t>
      </w:r>
      <w:r>
        <w:rPr>
          <w:spacing w:val="1"/>
        </w:rPr>
        <w:t> </w:t>
      </w:r>
      <w:r>
        <w:rPr/>
        <w:t>Strada;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12" w:right="133"/>
        <w:jc w:val="both"/>
      </w:pPr>
      <w:r>
        <w:rPr/>
        <w:t>VISTO il voto n. 21/2004, reso nell’adunanza del 18 febbraio 2004, con il quale la V Sezione del</w:t>
      </w:r>
      <w:r>
        <w:rPr>
          <w:spacing w:val="1"/>
        </w:rPr>
        <w:t> </w:t>
      </w:r>
      <w:r>
        <w:rPr/>
        <w:t>Consiglio Superiore dei Lavori Pubblici ha espresso parere che per poter ritenere idoneo un</w:t>
      </w:r>
      <w:r>
        <w:rPr>
          <w:spacing w:val="1"/>
        </w:rPr>
        <w:t> </w:t>
      </w:r>
      <w:r>
        <w:rPr/>
        <w:t>dispositivo per la rilevazione di infrazioni di attraversamento di un incrocio con semaforo rosso in</w:t>
      </w:r>
      <w:r>
        <w:rPr>
          <w:spacing w:val="-52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automatica</w:t>
      </w:r>
      <w:r>
        <w:rPr>
          <w:spacing w:val="-2"/>
        </w:rPr>
        <w:t> </w:t>
      </w:r>
      <w:r>
        <w:rPr/>
        <w:t>debbano</w:t>
      </w:r>
      <w:r>
        <w:rPr>
          <w:spacing w:val="-2"/>
        </w:rPr>
        <w:t> </w:t>
      </w:r>
      <w:r>
        <w:rPr/>
        <w:t>ricorrere</w:t>
      </w:r>
      <w:r>
        <w:rPr>
          <w:spacing w:val="1"/>
        </w:rPr>
        <w:t> </w:t>
      </w:r>
      <w:r>
        <w:rPr/>
        <w:t>determinate</w:t>
      </w:r>
      <w:r>
        <w:rPr>
          <w:spacing w:val="1"/>
        </w:rPr>
        <w:t> </w:t>
      </w:r>
      <w:r>
        <w:rPr/>
        <w:t>condizioni;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2"/>
      </w:pPr>
      <w:r>
        <w:rPr/>
        <w:t>VISTO</w:t>
      </w:r>
      <w:r>
        <w:rPr>
          <w:spacing w:val="51"/>
        </w:rPr>
        <w:t> </w:t>
      </w:r>
      <w:r>
        <w:rPr/>
        <w:t>il</w:t>
      </w:r>
      <w:r>
        <w:rPr>
          <w:spacing w:val="52"/>
        </w:rPr>
        <w:t> </w:t>
      </w:r>
      <w:r>
        <w:rPr/>
        <w:t>decreto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Presidente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Consiglio</w:t>
      </w:r>
      <w:r>
        <w:rPr>
          <w:spacing w:val="50"/>
        </w:rPr>
        <w:t> </w:t>
      </w:r>
      <w:r>
        <w:rPr/>
        <w:t>dei</w:t>
      </w:r>
      <w:r>
        <w:rPr>
          <w:spacing w:val="52"/>
        </w:rPr>
        <w:t> </w:t>
      </w:r>
      <w:r>
        <w:rPr/>
        <w:t>Ministri</w:t>
      </w:r>
      <w:r>
        <w:rPr>
          <w:spacing w:val="52"/>
        </w:rPr>
        <w:t> </w:t>
      </w:r>
      <w:r>
        <w:rPr/>
        <w:t>del</w:t>
      </w:r>
      <w:r>
        <w:rPr>
          <w:spacing w:val="1"/>
        </w:rPr>
        <w:t> </w:t>
      </w:r>
      <w:r>
        <w:rPr/>
        <w:t>23</w:t>
      </w:r>
      <w:r>
        <w:rPr>
          <w:spacing w:val="51"/>
        </w:rPr>
        <w:t> </w:t>
      </w:r>
      <w:r>
        <w:rPr/>
        <w:t>dicembre</w:t>
      </w:r>
      <w:r>
        <w:rPr>
          <w:spacing w:val="51"/>
        </w:rPr>
        <w:t> </w:t>
      </w:r>
      <w:r>
        <w:rPr/>
        <w:t>2020</w:t>
      </w:r>
      <w:r>
        <w:rPr>
          <w:spacing w:val="52"/>
        </w:rPr>
        <w:t> </w:t>
      </w:r>
      <w:r>
        <w:rPr/>
        <w:t>n.</w:t>
      </w:r>
      <w:r>
        <w:rPr>
          <w:spacing w:val="52"/>
        </w:rPr>
        <w:t> </w:t>
      </w:r>
      <w:r>
        <w:rPr/>
        <w:t>190</w:t>
      </w:r>
      <w:r>
        <w:rPr>
          <w:spacing w:val="53"/>
        </w:rPr>
        <w:t> </w:t>
      </w:r>
      <w:r>
        <w:rPr/>
        <w:t>che</w:t>
      </w:r>
    </w:p>
    <w:p>
      <w:pPr>
        <w:pStyle w:val="BodyText"/>
        <w:spacing w:before="45"/>
        <w:ind w:left="112"/>
      </w:pPr>
      <w:r>
        <w:rPr/>
        <w:t>regolamenta</w:t>
      </w:r>
      <w:r>
        <w:rPr>
          <w:spacing w:val="-5"/>
        </w:rPr>
        <w:t> </w:t>
      </w:r>
      <w:r>
        <w:rPr/>
        <w:t>l’organizzazione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infrastrutture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mobilità</w:t>
      </w:r>
      <w:r>
        <w:rPr>
          <w:spacing w:val="-5"/>
        </w:rPr>
        <w:t> </w:t>
      </w:r>
      <w:r>
        <w:rPr/>
        <w:t>sostenibili;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12" w:right="133"/>
        <w:jc w:val="both"/>
      </w:pPr>
      <w:r>
        <w:rPr/>
        <w:t>CONSIDERATO che in data 4 aprile 2016 è entrata in vigore la norma UNI 10772:2016 “Sistemi di</w:t>
      </w:r>
      <w:r>
        <w:rPr>
          <w:spacing w:val="1"/>
        </w:rPr>
        <w:t> </w:t>
      </w:r>
      <w:r>
        <w:rPr/>
        <w:t>Trasporto Intelligenti</w:t>
      </w:r>
      <w:r>
        <w:rPr>
          <w:spacing w:val="1"/>
        </w:rPr>
        <w:t> </w:t>
      </w:r>
      <w:r>
        <w:rPr/>
        <w:t>- Sistemi per l'elaborazione delle immagini</w:t>
      </w:r>
      <w:r>
        <w:rPr>
          <w:spacing w:val="1"/>
        </w:rPr>
        <w:t> </w:t>
      </w:r>
      <w:r>
        <w:rPr/>
        <w:t>video</w:t>
      </w:r>
      <w:r>
        <w:rPr>
          <w:spacing w:val="54"/>
        </w:rPr>
        <w:t> </w:t>
      </w:r>
      <w:r>
        <w:rPr/>
        <w:t>atti al riconoscimento</w:t>
      </w:r>
      <w:r>
        <w:rPr>
          <w:spacing w:val="1"/>
        </w:rPr>
        <w:t> </w:t>
      </w:r>
      <w:r>
        <w:rPr/>
        <w:t>delle targhe", applicata a tutti i sistemi di identificazione basati sul riconoscimento automatico</w:t>
      </w:r>
      <w:r>
        <w:rPr>
          <w:spacing w:val="1"/>
        </w:rPr>
        <w:t> </w:t>
      </w:r>
      <w:r>
        <w:rPr/>
        <w:t>delle</w:t>
      </w:r>
      <w:r>
        <w:rPr>
          <w:spacing w:val="-2"/>
        </w:rPr>
        <w:t> </w:t>
      </w:r>
      <w:r>
        <w:rPr/>
        <w:t>targhe</w:t>
      </w:r>
      <w:r>
        <w:rPr>
          <w:spacing w:val="-2"/>
        </w:rPr>
        <w:t> </w:t>
      </w:r>
      <w:r>
        <w:rPr/>
        <w:t>dei veicoli,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dell’accertamento</w:t>
      </w:r>
      <w:r>
        <w:rPr>
          <w:spacing w:val="-2"/>
        </w:rPr>
        <w:t> </w:t>
      </w:r>
      <w:r>
        <w:rPr/>
        <w:t>delle violazioni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codice</w:t>
      </w:r>
      <w:r>
        <w:rPr>
          <w:spacing w:val="-2"/>
        </w:rPr>
        <w:t> </w:t>
      </w:r>
      <w:r>
        <w:rPr/>
        <w:t>della</w:t>
      </w:r>
      <w:r>
        <w:rPr>
          <w:spacing w:val="1"/>
        </w:rPr>
        <w:t> </w:t>
      </w:r>
      <w:r>
        <w:rPr/>
        <w:t>strada;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20" w:footer="951" w:top="3320" w:bottom="1140" w:left="1020" w:right="1140"/>
          <w:pgNumType w:start="1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76" w:lineRule="auto" w:before="52"/>
        <w:ind w:left="112" w:right="130"/>
        <w:jc w:val="both"/>
      </w:pPr>
      <w:r>
        <w:rPr/>
        <w:t>VISTA la richiesta della società Maggioli S.p.a., con sede in Via del Carpino, 8 – Santarcangelo di</w:t>
      </w:r>
      <w:r>
        <w:rPr>
          <w:spacing w:val="1"/>
        </w:rPr>
        <w:t> </w:t>
      </w:r>
      <w:r>
        <w:rPr/>
        <w:t>Romagna</w:t>
      </w:r>
      <w:r>
        <w:rPr>
          <w:spacing w:val="29"/>
        </w:rPr>
        <w:t> </w:t>
      </w:r>
      <w:r>
        <w:rPr/>
        <w:t>(RN),</w:t>
      </w:r>
      <w:r>
        <w:rPr>
          <w:spacing w:val="27"/>
        </w:rPr>
        <w:t> </w:t>
      </w:r>
      <w:r>
        <w:rPr/>
        <w:t>pervenuta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11</w:t>
      </w:r>
      <w:r>
        <w:rPr>
          <w:spacing w:val="29"/>
        </w:rPr>
        <w:t> </w:t>
      </w:r>
      <w:r>
        <w:rPr/>
        <w:t>giugno</w:t>
      </w:r>
      <w:r>
        <w:rPr>
          <w:spacing w:val="28"/>
        </w:rPr>
        <w:t> </w:t>
      </w:r>
      <w:r>
        <w:rPr/>
        <w:t>2019,</w:t>
      </w:r>
      <w:r>
        <w:rPr>
          <w:spacing w:val="30"/>
        </w:rPr>
        <w:t> </w:t>
      </w:r>
      <w:r>
        <w:rPr/>
        <w:t>e</w:t>
      </w:r>
      <w:r>
        <w:rPr>
          <w:spacing w:val="28"/>
        </w:rPr>
        <w:t> </w:t>
      </w:r>
      <w:r>
        <w:rPr/>
        <w:t>integrata</w:t>
      </w:r>
      <w:r>
        <w:rPr>
          <w:spacing w:val="30"/>
        </w:rPr>
        <w:t> </w:t>
      </w:r>
      <w:r>
        <w:rPr/>
        <w:t>con</w:t>
      </w:r>
      <w:r>
        <w:rPr>
          <w:spacing w:val="29"/>
        </w:rPr>
        <w:t> </w:t>
      </w:r>
      <w:r>
        <w:rPr/>
        <w:t>il</w:t>
      </w:r>
      <w:r>
        <w:rPr>
          <w:spacing w:val="29"/>
        </w:rPr>
        <w:t> </w:t>
      </w:r>
      <w:r>
        <w:rPr/>
        <w:t>deposito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prototipo</w:t>
      </w:r>
      <w:r>
        <w:rPr>
          <w:spacing w:val="30"/>
        </w:rPr>
        <w:t> </w:t>
      </w:r>
      <w:r>
        <w:rPr/>
        <w:t>in</w:t>
      </w:r>
      <w:r>
        <w:rPr>
          <w:spacing w:val="-52"/>
        </w:rPr>
        <w:t> </w:t>
      </w:r>
      <w:r>
        <w:rPr/>
        <w:t>data 31 maggio 2019, con la quale detta società ha chiesto l’approvazione di un dispositivo per</w:t>
      </w:r>
      <w:r>
        <w:rPr>
          <w:spacing w:val="1"/>
        </w:rPr>
        <w:t> </w:t>
      </w:r>
      <w:r>
        <w:rPr/>
        <w:t>l’accertamento delle infrazioni al semaforo indicante luce rossa denominato “AUTOSC@N-RED”,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</w:t>
      </w:r>
      <w:r>
        <w:rPr>
          <w:spacing w:val="-2"/>
        </w:rPr>
        <w:t> </w:t>
      </w:r>
      <w:r>
        <w:rPr/>
        <w:t>indicato</w:t>
      </w:r>
      <w:r>
        <w:rPr>
          <w:spacing w:val="1"/>
        </w:rPr>
        <w:t> </w:t>
      </w:r>
      <w:r>
        <w:rPr/>
        <w:t>anche,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brevità,</w:t>
      </w:r>
      <w:r>
        <w:rPr>
          <w:spacing w:val="3"/>
        </w:rPr>
        <w:t> </w:t>
      </w:r>
      <w:r>
        <w:rPr/>
        <w:t>come “dispositivo”;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12" w:right="133"/>
        <w:jc w:val="both"/>
      </w:pPr>
      <w:r>
        <w:rPr/>
        <w:t>VISTI i rapporti delle prove eseguite sul dispositivo ai sensi della norma UNI 10772:2016 presso</w:t>
      </w:r>
      <w:r>
        <w:rPr>
          <w:spacing w:val="1"/>
        </w:rPr>
        <w:t> </w:t>
      </w:r>
      <w:r>
        <w:rPr/>
        <w:t>laboratorio</w:t>
      </w:r>
      <w:r>
        <w:rPr>
          <w:spacing w:val="-3"/>
        </w:rPr>
        <w:t> </w:t>
      </w:r>
      <w:r>
        <w:rPr/>
        <w:t>accreditato</w:t>
      </w:r>
      <w:r>
        <w:rPr>
          <w:spacing w:val="-1"/>
        </w:rPr>
        <w:t> </w:t>
      </w:r>
      <w:r>
        <w:rPr/>
        <w:t>e, in generale,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documentazione tecnica</w:t>
      </w:r>
      <w:r>
        <w:rPr>
          <w:spacing w:val="-3"/>
        </w:rPr>
        <w:t> </w:t>
      </w:r>
      <w:r>
        <w:rPr/>
        <w:t>depositata;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2" w:right="130"/>
        <w:jc w:val="both"/>
      </w:pPr>
      <w:r>
        <w:rPr/>
        <w:t>VISTO il voto n. 88/20, reso nell’adunanza del 19 dicembre 2020, con il quale la Terza Sezione 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Superiore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Pubblici,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espresso</w:t>
      </w:r>
      <w:r>
        <w:rPr>
          <w:spacing w:val="1"/>
        </w:rPr>
        <w:t> </w:t>
      </w:r>
      <w:r>
        <w:rPr/>
        <w:t>parere</w:t>
      </w:r>
      <w:r>
        <w:rPr>
          <w:spacing w:val="1"/>
        </w:rPr>
        <w:t> </w:t>
      </w:r>
      <w:r>
        <w:rPr/>
        <w:t>favorevole</w:t>
      </w:r>
      <w:r>
        <w:rPr>
          <w:spacing w:val="1"/>
        </w:rPr>
        <w:t> </w:t>
      </w:r>
      <w:r>
        <w:rPr/>
        <w:t>all’approvazione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dispositivo;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12" w:right="128"/>
        <w:jc w:val="both"/>
      </w:pPr>
      <w:r>
        <w:rPr/>
        <w:t>VISTE le note del 4 e 29 marzo 2021 con le quali la società Maggioli S.p.a. ha trasmesso le</w:t>
      </w:r>
      <w:r>
        <w:rPr>
          <w:spacing w:val="1"/>
        </w:rPr>
        <w:t> </w:t>
      </w:r>
      <w:r>
        <w:rPr/>
        <w:t>integrazioni richieste, tra cui</w:t>
      </w:r>
      <w:r>
        <w:rPr>
          <w:spacing w:val="1"/>
        </w:rPr>
        <w:t> </w:t>
      </w:r>
      <w:r>
        <w:rPr/>
        <w:t>il “Manuale</w:t>
      </w:r>
      <w:r>
        <w:rPr>
          <w:spacing w:val="54"/>
        </w:rPr>
        <w:t> </w:t>
      </w:r>
      <w:r>
        <w:rPr/>
        <w:t>Operatore” (revisione 2), emesso in data 24 marzo</w:t>
      </w:r>
      <w:r>
        <w:rPr>
          <w:spacing w:val="1"/>
        </w:rPr>
        <w:t> </w:t>
      </w:r>
      <w:r>
        <w:rPr/>
        <w:t>2021, e il “Manuale di installazione” (revisione 1), emesso in data 22 febbraio 2021, di seguito</w:t>
      </w:r>
      <w:r>
        <w:rPr>
          <w:spacing w:val="1"/>
        </w:rPr>
        <w:t> </w:t>
      </w:r>
      <w:r>
        <w:rPr/>
        <w:t>indicati</w:t>
      </w:r>
      <w:r>
        <w:rPr>
          <w:spacing w:val="-3"/>
        </w:rPr>
        <w:t> </w:t>
      </w:r>
      <w:r>
        <w:rPr/>
        <w:t>anche,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brevità,</w:t>
      </w:r>
      <w:r>
        <w:rPr>
          <w:spacing w:val="2"/>
        </w:rPr>
        <w:t> </w:t>
      </w:r>
      <w:r>
        <w:rPr/>
        <w:t>come “manuali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dispositivo”;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4121" w:right="4143" w:firstLine="0"/>
        <w:jc w:val="center"/>
        <w:rPr>
          <w:b/>
          <w:sz w:val="24"/>
        </w:rPr>
      </w:pPr>
      <w:r>
        <w:rPr>
          <w:b/>
          <w:sz w:val="24"/>
        </w:rPr>
        <w:t>D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 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rPr>
          <w:b/>
          <w:sz w:val="31"/>
        </w:rPr>
      </w:pPr>
    </w:p>
    <w:p>
      <w:pPr>
        <w:spacing w:line="278" w:lineRule="auto" w:before="0"/>
        <w:ind w:left="4124" w:right="4143" w:firstLine="0"/>
        <w:jc w:val="center"/>
        <w:rPr>
          <w:i/>
          <w:sz w:val="24"/>
        </w:rPr>
      </w:pPr>
      <w:r>
        <w:rPr>
          <w:i/>
          <w:sz w:val="24"/>
        </w:rPr>
        <w:t>Articolo 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(Approvazione)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6" w:lineRule="auto" w:before="0" w:after="0"/>
        <w:ind w:left="538" w:right="128" w:hanging="426"/>
        <w:jc w:val="both"/>
        <w:rPr>
          <w:sz w:val="24"/>
        </w:rPr>
      </w:pPr>
      <w:r>
        <w:rPr>
          <w:sz w:val="24"/>
        </w:rPr>
        <w:t>Il dispositivo per l’accertamento delle infrazioni al semaforo indicante luce rossa denominato</w:t>
      </w:r>
      <w:r>
        <w:rPr>
          <w:spacing w:val="-52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AUTOSC@N-RED</w:t>
      </w:r>
      <w:r>
        <w:rPr>
          <w:sz w:val="24"/>
        </w:rPr>
        <w:t>”, prodotto dalla società Maggioli S.p.a., con sede in Via del Carpino, 8 –</w:t>
      </w:r>
      <w:r>
        <w:rPr>
          <w:spacing w:val="1"/>
          <w:sz w:val="24"/>
        </w:rPr>
        <w:t> </w:t>
      </w:r>
      <w:r>
        <w:rPr>
          <w:sz w:val="24"/>
        </w:rPr>
        <w:t>Santarcangelo di Romagna (RN), è approvato ai sensi e per gli effetti dell’art. 45 del Codice</w:t>
      </w:r>
      <w:r>
        <w:rPr>
          <w:spacing w:val="1"/>
          <w:sz w:val="24"/>
        </w:rPr>
        <w:t> </w:t>
      </w:r>
      <w:r>
        <w:rPr>
          <w:sz w:val="24"/>
        </w:rPr>
        <w:t>della Strada,</w:t>
      </w:r>
      <w:r>
        <w:rPr>
          <w:spacing w:val="-2"/>
          <w:sz w:val="24"/>
        </w:rPr>
        <w:t> </w:t>
      </w:r>
      <w:r>
        <w:rPr>
          <w:sz w:val="24"/>
        </w:rPr>
        <w:t>nonché</w:t>
      </w:r>
      <w:r>
        <w:rPr>
          <w:spacing w:val="2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norme</w:t>
      </w:r>
      <w:r>
        <w:rPr>
          <w:spacing w:val="-1"/>
          <w:sz w:val="24"/>
        </w:rPr>
        <w:t> </w:t>
      </w:r>
      <w:r>
        <w:rPr>
          <w:sz w:val="24"/>
        </w:rPr>
        <w:t>tecniche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riferimento.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6" w:lineRule="auto" w:before="0" w:after="0"/>
        <w:ind w:left="538" w:right="128" w:hanging="426"/>
        <w:jc w:val="both"/>
        <w:rPr>
          <w:sz w:val="24"/>
        </w:rPr>
      </w:pPr>
      <w:r>
        <w:rPr>
          <w:sz w:val="24"/>
        </w:rPr>
        <w:t>Il dispositivo è in grado di rilevare il transito di veicoli con semaforo indicante luce rossa,</w:t>
      </w:r>
      <w:r>
        <w:rPr>
          <w:spacing w:val="1"/>
          <w:sz w:val="24"/>
        </w:rPr>
        <w:t> </w:t>
      </w:r>
      <w:r>
        <w:rPr>
          <w:sz w:val="24"/>
        </w:rPr>
        <w:t>anche con</w:t>
      </w:r>
      <w:r>
        <w:rPr>
          <w:spacing w:val="1"/>
          <w:sz w:val="24"/>
        </w:rPr>
        <w:t> </w:t>
      </w:r>
      <w:r>
        <w:rPr>
          <w:sz w:val="24"/>
        </w:rPr>
        <w:t>lanterne</w:t>
      </w:r>
      <w:r>
        <w:rPr>
          <w:spacing w:val="1"/>
          <w:sz w:val="24"/>
        </w:rPr>
        <w:t> </w:t>
      </w:r>
      <w:r>
        <w:rPr>
          <w:sz w:val="24"/>
        </w:rPr>
        <w:t>veicolari di</w:t>
      </w:r>
      <w:r>
        <w:rPr>
          <w:spacing w:val="1"/>
          <w:sz w:val="24"/>
        </w:rPr>
        <w:t> </w:t>
      </w:r>
      <w:r>
        <w:rPr>
          <w:sz w:val="24"/>
        </w:rPr>
        <w:t>corsia, acquisire le immagini, gestire</w:t>
      </w:r>
      <w:r>
        <w:rPr>
          <w:spacing w:val="1"/>
          <w:sz w:val="24"/>
        </w:rPr>
        <w:t> </w:t>
      </w:r>
      <w:r>
        <w:rPr>
          <w:sz w:val="24"/>
        </w:rPr>
        <w:t>le procedure</w:t>
      </w:r>
      <w:r>
        <w:rPr>
          <w:spacing w:val="54"/>
          <w:sz w:val="24"/>
        </w:rPr>
        <w:t> </w:t>
      </w:r>
      <w:r>
        <w:rPr>
          <w:sz w:val="24"/>
        </w:rPr>
        <w:t>previste</w:t>
      </w:r>
      <w:r>
        <w:rPr>
          <w:spacing w:val="1"/>
          <w:sz w:val="24"/>
        </w:rPr>
        <w:t> </w:t>
      </w:r>
      <w:r>
        <w:rPr>
          <w:sz w:val="24"/>
        </w:rPr>
        <w:t>per il trattamento dei dati, in base alle caratteristiche tecniche, classi prestazionali e limiti</w:t>
      </w:r>
      <w:r>
        <w:rPr>
          <w:spacing w:val="1"/>
          <w:sz w:val="24"/>
        </w:rPr>
        <w:t> </w:t>
      </w:r>
      <w:r>
        <w:rPr>
          <w:sz w:val="24"/>
        </w:rPr>
        <w:t>funzionali, indicati</w:t>
      </w:r>
      <w:r>
        <w:rPr>
          <w:spacing w:val="-2"/>
          <w:sz w:val="24"/>
        </w:rPr>
        <w:t> </w:t>
      </w:r>
      <w:r>
        <w:rPr>
          <w:sz w:val="24"/>
        </w:rPr>
        <w:t>negli</w:t>
      </w:r>
      <w:r>
        <w:rPr>
          <w:spacing w:val="-1"/>
          <w:sz w:val="24"/>
        </w:rPr>
        <w:t> </w:t>
      </w:r>
      <w:r>
        <w:rPr>
          <w:sz w:val="24"/>
        </w:rPr>
        <w:t>articoli</w:t>
      </w:r>
      <w:r>
        <w:rPr>
          <w:spacing w:val="1"/>
          <w:sz w:val="24"/>
        </w:rPr>
        <w:t> </w:t>
      </w:r>
      <w:r>
        <w:rPr>
          <w:sz w:val="24"/>
        </w:rPr>
        <w:t>seguenti.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8" w:lineRule="auto" w:before="0" w:after="0"/>
        <w:ind w:left="538" w:right="129" w:hanging="426"/>
        <w:jc w:val="both"/>
        <w:rPr>
          <w:sz w:val="24"/>
        </w:rPr>
      </w:pPr>
      <w:r>
        <w:rPr>
          <w:sz w:val="24"/>
        </w:rPr>
        <w:t>Il dispositivo, qualora utilizzato con lanterne veicolari normali, può essere utilizzato per il</w:t>
      </w:r>
      <w:r>
        <w:rPr>
          <w:spacing w:val="1"/>
          <w:sz w:val="24"/>
        </w:rPr>
        <w:t> </w:t>
      </w:r>
      <w:r>
        <w:rPr>
          <w:sz w:val="24"/>
        </w:rPr>
        <w:t>rilevamento</w:t>
      </w:r>
      <w:r>
        <w:rPr>
          <w:spacing w:val="15"/>
          <w:sz w:val="24"/>
        </w:rPr>
        <w:t> </w:t>
      </w:r>
      <w:r>
        <w:rPr>
          <w:sz w:val="24"/>
        </w:rPr>
        <w:t>della</w:t>
      </w:r>
      <w:r>
        <w:rPr>
          <w:spacing w:val="18"/>
          <w:sz w:val="24"/>
        </w:rPr>
        <w:t> </w:t>
      </w:r>
      <w:r>
        <w:rPr>
          <w:sz w:val="24"/>
        </w:rPr>
        <w:t>violazione</w:t>
      </w:r>
      <w:r>
        <w:rPr>
          <w:spacing w:val="16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cui</w:t>
      </w:r>
      <w:r>
        <w:rPr>
          <w:spacing w:val="18"/>
          <w:sz w:val="24"/>
        </w:rPr>
        <w:t> </w:t>
      </w:r>
      <w:r>
        <w:rPr>
          <w:sz w:val="24"/>
        </w:rPr>
        <w:t>al</w:t>
      </w:r>
      <w:r>
        <w:rPr>
          <w:spacing w:val="15"/>
          <w:sz w:val="24"/>
        </w:rPr>
        <w:t> </w:t>
      </w:r>
      <w:r>
        <w:rPr>
          <w:sz w:val="24"/>
        </w:rPr>
        <w:t>comma</w:t>
      </w:r>
      <w:r>
        <w:rPr>
          <w:spacing w:val="18"/>
          <w:sz w:val="24"/>
        </w:rPr>
        <w:t> </w:t>
      </w:r>
      <w:r>
        <w:rPr>
          <w:sz w:val="24"/>
        </w:rPr>
        <w:t>2,</w:t>
      </w:r>
      <w:r>
        <w:rPr>
          <w:spacing w:val="18"/>
          <w:sz w:val="24"/>
        </w:rPr>
        <w:t> </w:t>
      </w:r>
      <w:r>
        <w:rPr>
          <w:sz w:val="24"/>
        </w:rPr>
        <w:t>limitatamente</w:t>
      </w:r>
      <w:r>
        <w:rPr>
          <w:spacing w:val="18"/>
          <w:sz w:val="24"/>
        </w:rPr>
        <w:t> </w:t>
      </w:r>
      <w:r>
        <w:rPr>
          <w:sz w:val="24"/>
        </w:rPr>
        <w:t>al</w:t>
      </w:r>
      <w:r>
        <w:rPr>
          <w:spacing w:val="15"/>
          <w:sz w:val="24"/>
        </w:rPr>
        <w:t> </w:t>
      </w:r>
      <w:r>
        <w:rPr>
          <w:sz w:val="24"/>
        </w:rPr>
        <w:t>superamento</w:t>
      </w:r>
      <w:r>
        <w:rPr>
          <w:spacing w:val="18"/>
          <w:sz w:val="24"/>
        </w:rPr>
        <w:t> </w:t>
      </w:r>
      <w:r>
        <w:rPr>
          <w:sz w:val="24"/>
        </w:rPr>
        <w:t>della</w:t>
      </w:r>
      <w:r>
        <w:rPr>
          <w:spacing w:val="18"/>
          <w:sz w:val="24"/>
        </w:rPr>
        <w:t> </w:t>
      </w:r>
      <w:r>
        <w:rPr>
          <w:sz w:val="24"/>
        </w:rPr>
        <w:t>striscia</w:t>
      </w:r>
    </w:p>
    <w:p>
      <w:pPr>
        <w:spacing w:after="0" w:line="278" w:lineRule="auto"/>
        <w:jc w:val="both"/>
        <w:rPr>
          <w:sz w:val="24"/>
        </w:rPr>
        <w:sectPr>
          <w:headerReference w:type="default" r:id="rId7"/>
          <w:footerReference w:type="default" r:id="rId8"/>
          <w:pgSz w:w="11910" w:h="16840"/>
          <w:pgMar w:header="720" w:footer="951" w:top="3320" w:bottom="1140" w:left="1020" w:right="114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76" w:lineRule="auto" w:before="52"/>
        <w:ind w:left="538" w:right="131"/>
        <w:jc w:val="both"/>
      </w:pPr>
      <w:r>
        <w:rPr/>
        <w:t>d’arresto, e al comma 3 dell’art. 146 del Codice della Strada, nel rispetto delle condizioni di</w:t>
      </w:r>
      <w:r>
        <w:rPr>
          <w:spacing w:val="1"/>
        </w:rPr>
        <w:t> </w:t>
      </w:r>
      <w:r>
        <w:rPr/>
        <w:t>cui ai commi 1-ter e 1-quater dell’art. 201 dello stesso Codice della Strada, nonché delle</w:t>
      </w:r>
      <w:r>
        <w:rPr>
          <w:spacing w:val="1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nei</w:t>
      </w:r>
      <w:r>
        <w:rPr>
          <w:spacing w:val="1"/>
        </w:rPr>
        <w:t> </w:t>
      </w:r>
      <w:r>
        <w:rPr/>
        <w:t>limiti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cui agli articoli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4.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6" w:lineRule="auto" w:before="0" w:after="0"/>
        <w:ind w:left="538" w:right="129" w:hanging="426"/>
        <w:jc w:val="both"/>
        <w:rPr>
          <w:sz w:val="24"/>
        </w:rPr>
      </w:pPr>
      <w:r>
        <w:rPr>
          <w:sz w:val="24"/>
        </w:rPr>
        <w:t>Il dispositivo, qualora utilizzato con lanterne veicolari di corsia, può essere utilizzato per il</w:t>
      </w:r>
      <w:r>
        <w:rPr>
          <w:spacing w:val="1"/>
          <w:sz w:val="24"/>
        </w:rPr>
        <w:t> </w:t>
      </w:r>
      <w:r>
        <w:rPr>
          <w:sz w:val="24"/>
        </w:rPr>
        <w:t>rilevamento della violazione di cui al comma 2, relativamente al superamento della striscia</w:t>
      </w:r>
      <w:r>
        <w:rPr>
          <w:spacing w:val="1"/>
          <w:sz w:val="24"/>
        </w:rPr>
        <w:t> </w:t>
      </w:r>
      <w:r>
        <w:rPr>
          <w:sz w:val="24"/>
        </w:rPr>
        <w:t>d’arresto e al mancato rispetto della canalizzazione, e al comma 3 dell’art. 146 del Codice</w:t>
      </w:r>
      <w:r>
        <w:rPr>
          <w:spacing w:val="1"/>
          <w:sz w:val="24"/>
        </w:rPr>
        <w:t> </w:t>
      </w:r>
      <w:r>
        <w:rPr>
          <w:sz w:val="24"/>
        </w:rPr>
        <w:t>della Strada, nel rispetto delle condizioni di cui ai commi 1-ter e 1-quater dell’art. 201 dello</w:t>
      </w:r>
      <w:r>
        <w:rPr>
          <w:spacing w:val="1"/>
          <w:sz w:val="24"/>
        </w:rPr>
        <w:t> </w:t>
      </w:r>
      <w:r>
        <w:rPr>
          <w:sz w:val="24"/>
        </w:rPr>
        <w:t>stesso Codice</w:t>
      </w:r>
      <w:r>
        <w:rPr>
          <w:spacing w:val="-3"/>
          <w:sz w:val="24"/>
        </w:rPr>
        <w:t> </w:t>
      </w:r>
      <w:r>
        <w:rPr>
          <w:sz w:val="24"/>
        </w:rPr>
        <w:t>della Strada, nonché</w:t>
      </w:r>
      <w:r>
        <w:rPr>
          <w:spacing w:val="-3"/>
          <w:sz w:val="24"/>
        </w:rPr>
        <w:t> </w:t>
      </w:r>
      <w:r>
        <w:rPr>
          <w:sz w:val="24"/>
        </w:rPr>
        <w:t>delle condizioni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nei</w:t>
      </w:r>
      <w:r>
        <w:rPr>
          <w:spacing w:val="-3"/>
          <w:sz w:val="24"/>
        </w:rPr>
        <w:t> </w:t>
      </w:r>
      <w:r>
        <w:rPr>
          <w:sz w:val="24"/>
        </w:rPr>
        <w:t>limiti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cui agli</w:t>
      </w:r>
      <w:r>
        <w:rPr>
          <w:spacing w:val="-3"/>
          <w:sz w:val="24"/>
        </w:rPr>
        <w:t> </w:t>
      </w:r>
      <w:r>
        <w:rPr>
          <w:sz w:val="24"/>
        </w:rPr>
        <w:t>articoli 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6" w:lineRule="auto" w:before="0" w:after="0"/>
        <w:ind w:left="538" w:right="129" w:hanging="426"/>
        <w:jc w:val="both"/>
        <w:rPr>
          <w:sz w:val="24"/>
        </w:rPr>
      </w:pPr>
      <w:r>
        <w:rPr>
          <w:sz w:val="24"/>
        </w:rPr>
        <w:t>Il dispositivo è anche in grado di riconoscere le targhe dei veicoli in infrazione, ai sensi della</w:t>
      </w:r>
      <w:r>
        <w:rPr>
          <w:spacing w:val="1"/>
          <w:sz w:val="24"/>
        </w:rPr>
        <w:t> </w:t>
      </w:r>
      <w:r>
        <w:rPr>
          <w:sz w:val="24"/>
        </w:rPr>
        <w:t>norma UNI 10772:2016 “Sistemi di Trasporto Intelligenti - Sistemi per l'elaborazione delle</w:t>
      </w:r>
      <w:r>
        <w:rPr>
          <w:spacing w:val="1"/>
          <w:sz w:val="24"/>
        </w:rPr>
        <w:t> </w:t>
      </w:r>
      <w:r>
        <w:rPr>
          <w:sz w:val="24"/>
        </w:rPr>
        <w:t>immagini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atti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riconoscimento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targhe",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limiti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-2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8" w:lineRule="auto" w:before="1" w:after="0"/>
        <w:ind w:left="538" w:right="132" w:hanging="426"/>
        <w:jc w:val="both"/>
        <w:rPr>
          <w:sz w:val="24"/>
        </w:rPr>
      </w:pPr>
      <w:r>
        <w:rPr>
          <w:sz w:val="24"/>
        </w:rPr>
        <w:t>Il dispositivo è in grado di oscurare le targhe di eventuali veicoli ripresi nella scena della</w:t>
      </w:r>
      <w:r>
        <w:rPr>
          <w:spacing w:val="1"/>
          <w:sz w:val="24"/>
        </w:rPr>
        <w:t> </w:t>
      </w:r>
      <w:r>
        <w:rPr>
          <w:sz w:val="24"/>
        </w:rPr>
        <w:t>violazione, ma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2"/>
          <w:sz w:val="24"/>
        </w:rPr>
        <w:t> </w:t>
      </w:r>
      <w:r>
        <w:rPr>
          <w:sz w:val="24"/>
        </w:rPr>
        <w:t>coinvolti</w:t>
      </w:r>
      <w:r>
        <w:rPr>
          <w:spacing w:val="-2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stessa.</w:t>
      </w: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line="276" w:lineRule="auto" w:before="0"/>
        <w:ind w:left="3053" w:right="3070" w:firstLine="1341"/>
        <w:jc w:val="left"/>
        <w:rPr>
          <w:i/>
          <w:sz w:val="24"/>
        </w:rPr>
      </w:pPr>
      <w:r>
        <w:rPr>
          <w:i/>
          <w:sz w:val="24"/>
        </w:rPr>
        <w:t>Articolo 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(Caratteristiche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tecniche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funzionali)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40" w:lineRule="auto" w:before="0" w:after="0"/>
        <w:ind w:left="540" w:right="0" w:hanging="429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dispositivo</w:t>
      </w:r>
      <w:r>
        <w:rPr>
          <w:spacing w:val="-3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costituito</w:t>
      </w:r>
      <w:r>
        <w:rPr>
          <w:spacing w:val="-6"/>
          <w:sz w:val="24"/>
        </w:rPr>
        <w:t> </w:t>
      </w:r>
      <w:r>
        <w:rPr>
          <w:sz w:val="24"/>
        </w:rPr>
        <w:t>da: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3" w:after="0"/>
        <w:ind w:left="1260" w:right="0" w:hanging="361"/>
        <w:jc w:val="left"/>
        <w:rPr>
          <w:sz w:val="24"/>
        </w:rPr>
      </w:pPr>
      <w:r>
        <w:rPr>
          <w:sz w:val="24"/>
        </w:rPr>
        <w:t>un’unità</w:t>
      </w:r>
      <w:r>
        <w:rPr>
          <w:spacing w:val="41"/>
          <w:sz w:val="24"/>
        </w:rPr>
        <w:t> </w:t>
      </w:r>
      <w:r>
        <w:rPr>
          <w:sz w:val="24"/>
        </w:rPr>
        <w:t>di</w:t>
      </w:r>
      <w:r>
        <w:rPr>
          <w:spacing w:val="94"/>
          <w:sz w:val="24"/>
        </w:rPr>
        <w:t> </w:t>
      </w:r>
      <w:r>
        <w:rPr>
          <w:sz w:val="24"/>
        </w:rPr>
        <w:t>ripresa</w:t>
      </w:r>
      <w:r>
        <w:rPr>
          <w:spacing w:val="97"/>
          <w:sz w:val="24"/>
        </w:rPr>
        <w:t> </w:t>
      </w:r>
      <w:r>
        <w:rPr>
          <w:sz w:val="24"/>
        </w:rPr>
        <w:t>BW</w:t>
      </w:r>
      <w:r>
        <w:rPr>
          <w:spacing w:val="95"/>
          <w:sz w:val="24"/>
        </w:rPr>
        <w:t> </w:t>
      </w:r>
      <w:r>
        <w:rPr>
          <w:sz w:val="24"/>
        </w:rPr>
        <w:t>per</w:t>
      </w:r>
      <w:r>
        <w:rPr>
          <w:spacing w:val="95"/>
          <w:sz w:val="24"/>
        </w:rPr>
        <w:t> </w:t>
      </w:r>
      <w:r>
        <w:rPr>
          <w:sz w:val="24"/>
        </w:rPr>
        <w:t>la</w:t>
      </w:r>
      <w:r>
        <w:rPr>
          <w:spacing w:val="95"/>
          <w:sz w:val="24"/>
        </w:rPr>
        <w:t> </w:t>
      </w:r>
      <w:r>
        <w:rPr>
          <w:sz w:val="24"/>
        </w:rPr>
        <w:t>lettura</w:t>
      </w:r>
      <w:r>
        <w:rPr>
          <w:spacing w:val="93"/>
          <w:sz w:val="24"/>
        </w:rPr>
        <w:t> </w:t>
      </w:r>
      <w:r>
        <w:rPr>
          <w:sz w:val="24"/>
        </w:rPr>
        <w:t>delle</w:t>
      </w:r>
      <w:r>
        <w:rPr>
          <w:spacing w:val="92"/>
          <w:sz w:val="24"/>
        </w:rPr>
        <w:t> </w:t>
      </w:r>
      <w:r>
        <w:rPr>
          <w:sz w:val="24"/>
        </w:rPr>
        <w:t>targhe</w:t>
      </w:r>
      <w:r>
        <w:rPr>
          <w:spacing w:val="93"/>
          <w:sz w:val="24"/>
        </w:rPr>
        <w:t> </w:t>
      </w:r>
      <w:r>
        <w:rPr>
          <w:sz w:val="24"/>
        </w:rPr>
        <w:t>e</w:t>
      </w:r>
      <w:r>
        <w:rPr>
          <w:spacing w:val="95"/>
          <w:sz w:val="24"/>
        </w:rPr>
        <w:t> </w:t>
      </w:r>
      <w:r>
        <w:rPr>
          <w:sz w:val="24"/>
        </w:rPr>
        <w:t>per</w:t>
      </w:r>
      <w:r>
        <w:rPr>
          <w:spacing w:val="95"/>
          <w:sz w:val="24"/>
        </w:rPr>
        <w:t> </w:t>
      </w:r>
      <w:r>
        <w:rPr>
          <w:sz w:val="24"/>
        </w:rPr>
        <w:t>la</w:t>
      </w:r>
      <w:r>
        <w:rPr>
          <w:spacing w:val="93"/>
          <w:sz w:val="24"/>
        </w:rPr>
        <w:t> </w:t>
      </w:r>
      <w:r>
        <w:rPr>
          <w:sz w:val="24"/>
        </w:rPr>
        <w:t>documentazione</w:t>
      </w:r>
    </w:p>
    <w:p>
      <w:pPr>
        <w:pStyle w:val="BodyText"/>
        <w:spacing w:before="45"/>
        <w:ind w:left="1260"/>
      </w:pPr>
      <w:r>
        <w:rPr/>
        <w:t>dell’infrazione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immagini;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3" w:after="0"/>
        <w:ind w:left="1260" w:right="0" w:hanging="361"/>
        <w:jc w:val="left"/>
        <w:rPr>
          <w:sz w:val="24"/>
        </w:rPr>
      </w:pPr>
      <w:r>
        <w:rPr>
          <w:sz w:val="24"/>
        </w:rPr>
        <w:t>un’unità</w:t>
      </w:r>
      <w:r>
        <w:rPr>
          <w:spacing w:val="44"/>
          <w:sz w:val="24"/>
        </w:rPr>
        <w:t> </w:t>
      </w:r>
      <w:r>
        <w:rPr>
          <w:sz w:val="24"/>
        </w:rPr>
        <w:t>di</w:t>
      </w:r>
      <w:r>
        <w:rPr>
          <w:spacing w:val="44"/>
          <w:sz w:val="24"/>
        </w:rPr>
        <w:t> </w:t>
      </w:r>
      <w:r>
        <w:rPr>
          <w:sz w:val="24"/>
        </w:rPr>
        <w:t>ripresa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colori</w:t>
      </w:r>
      <w:r>
        <w:rPr>
          <w:spacing w:val="44"/>
          <w:sz w:val="24"/>
        </w:rPr>
        <w:t> </w:t>
      </w:r>
      <w:r>
        <w:rPr>
          <w:sz w:val="24"/>
        </w:rPr>
        <w:t>per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documentazione</w:t>
      </w:r>
      <w:r>
        <w:rPr>
          <w:spacing w:val="45"/>
          <w:sz w:val="24"/>
        </w:rPr>
        <w:t> </w:t>
      </w:r>
      <w:r>
        <w:rPr>
          <w:sz w:val="24"/>
        </w:rPr>
        <w:t>dell’infrazione</w:t>
      </w:r>
      <w:r>
        <w:rPr>
          <w:spacing w:val="44"/>
          <w:sz w:val="24"/>
        </w:rPr>
        <w:t> </w:t>
      </w:r>
      <w:r>
        <w:rPr>
          <w:sz w:val="24"/>
        </w:rPr>
        <w:t>con</w:t>
      </w:r>
      <w:r>
        <w:rPr>
          <w:spacing w:val="43"/>
          <w:sz w:val="24"/>
        </w:rPr>
        <w:t> </w:t>
      </w:r>
      <w:r>
        <w:rPr>
          <w:sz w:val="24"/>
        </w:rPr>
        <w:t>immagini</w:t>
      </w:r>
      <w:r>
        <w:rPr>
          <w:spacing w:val="4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46"/>
        <w:ind w:left="1260"/>
      </w:pPr>
      <w:r>
        <w:rPr/>
        <w:t>filmati;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3" w:after="0"/>
        <w:ind w:left="1260" w:right="0" w:hanging="361"/>
        <w:jc w:val="left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illuminatore</w:t>
      </w:r>
      <w:r>
        <w:rPr>
          <w:spacing w:val="-3"/>
          <w:sz w:val="24"/>
        </w:rPr>
        <w:t> </w:t>
      </w:r>
      <w:r>
        <w:rPr>
          <w:sz w:val="24"/>
        </w:rPr>
        <w:t>infrarosso;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4" w:after="0"/>
        <w:ind w:left="1260" w:right="0" w:hanging="361"/>
        <w:jc w:val="left"/>
        <w:rPr>
          <w:sz w:val="24"/>
        </w:rPr>
      </w:pPr>
      <w:r>
        <w:rPr>
          <w:sz w:val="24"/>
        </w:rPr>
        <w:t>un’unità</w:t>
      </w:r>
      <w:r>
        <w:rPr>
          <w:spacing w:val="24"/>
          <w:sz w:val="24"/>
        </w:rPr>
        <w:t> </w:t>
      </w:r>
      <w:r>
        <w:rPr>
          <w:sz w:val="24"/>
        </w:rPr>
        <w:t>di</w:t>
      </w:r>
      <w:r>
        <w:rPr>
          <w:spacing w:val="23"/>
          <w:sz w:val="24"/>
        </w:rPr>
        <w:t> </w:t>
      </w:r>
      <w:r>
        <w:rPr>
          <w:sz w:val="24"/>
        </w:rPr>
        <w:t>elaborazione,</w:t>
      </w:r>
      <w:r>
        <w:rPr>
          <w:spacing w:val="26"/>
          <w:sz w:val="24"/>
        </w:rPr>
        <w:t> </w:t>
      </w:r>
      <w:r>
        <w:rPr>
          <w:sz w:val="24"/>
        </w:rPr>
        <w:t>comunicazione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archiviazione</w:t>
      </w:r>
      <w:r>
        <w:rPr>
          <w:spacing w:val="24"/>
          <w:sz w:val="24"/>
        </w:rPr>
        <w:t> </w:t>
      </w:r>
      <w:r>
        <w:rPr>
          <w:sz w:val="24"/>
        </w:rPr>
        <w:t>interna,</w:t>
      </w:r>
      <w:r>
        <w:rPr>
          <w:spacing w:val="25"/>
          <w:sz w:val="24"/>
        </w:rPr>
        <w:t> </w:t>
      </w:r>
      <w:r>
        <w:rPr>
          <w:sz w:val="24"/>
        </w:rPr>
        <w:t>dotata</w:t>
      </w:r>
      <w:r>
        <w:rPr>
          <w:spacing w:val="21"/>
          <w:sz w:val="24"/>
        </w:rPr>
        <w:t> </w:t>
      </w:r>
      <w:r>
        <w:rPr>
          <w:sz w:val="24"/>
        </w:rPr>
        <w:t>di</w:t>
      </w:r>
      <w:r>
        <w:rPr>
          <w:spacing w:val="24"/>
          <w:sz w:val="24"/>
        </w:rPr>
        <w:t> </w:t>
      </w:r>
      <w:r>
        <w:rPr>
          <w:sz w:val="24"/>
        </w:rPr>
        <w:t>un</w:t>
      </w:r>
      <w:r>
        <w:rPr>
          <w:spacing w:val="25"/>
          <w:sz w:val="24"/>
        </w:rPr>
        <w:t> </w:t>
      </w:r>
      <w:r>
        <w:rPr>
          <w:sz w:val="24"/>
        </w:rPr>
        <w:t>disco</w:t>
      </w:r>
    </w:p>
    <w:p>
      <w:pPr>
        <w:pStyle w:val="BodyText"/>
        <w:spacing w:before="45"/>
        <w:ind w:left="1260"/>
      </w:pPr>
      <w:r>
        <w:rPr/>
        <w:t>SSD per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memorizzazione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dati;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43" w:after="0"/>
        <w:ind w:left="1260" w:right="0" w:hanging="361"/>
        <w:jc w:val="left"/>
        <w:rPr>
          <w:sz w:val="24"/>
        </w:rPr>
      </w:pPr>
      <w:r>
        <w:rPr>
          <w:sz w:val="24"/>
        </w:rPr>
        <w:t>un</w:t>
      </w:r>
      <w:r>
        <w:rPr>
          <w:spacing w:val="3"/>
          <w:sz w:val="24"/>
        </w:rPr>
        <w:t> </w:t>
      </w:r>
      <w:r>
        <w:rPr>
          <w:sz w:val="24"/>
        </w:rPr>
        <w:t>modulo</w:t>
      </w:r>
      <w:r>
        <w:rPr>
          <w:spacing w:val="3"/>
          <w:sz w:val="24"/>
        </w:rPr>
        <w:t> </w:t>
      </w:r>
      <w:r>
        <w:rPr>
          <w:sz w:val="24"/>
        </w:rPr>
        <w:t>d’interfacciamento</w:t>
      </w:r>
      <w:r>
        <w:rPr>
          <w:spacing w:val="6"/>
          <w:sz w:val="24"/>
        </w:rPr>
        <w:t> </w:t>
      </w:r>
      <w:r>
        <w:rPr>
          <w:sz w:val="24"/>
        </w:rPr>
        <w:t>I/O</w:t>
      </w:r>
      <w:r>
        <w:rPr>
          <w:spacing w:val="2"/>
          <w:sz w:val="24"/>
        </w:rPr>
        <w:t> </w:t>
      </w:r>
      <w:r>
        <w:rPr>
          <w:sz w:val="24"/>
        </w:rPr>
        <w:t>per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gestione</w:t>
      </w:r>
      <w:r>
        <w:rPr>
          <w:spacing w:val="5"/>
          <w:sz w:val="24"/>
        </w:rPr>
        <w:t> </w:t>
      </w:r>
      <w:r>
        <w:rPr>
          <w:sz w:val="24"/>
        </w:rPr>
        <w:t>delle</w:t>
      </w:r>
      <w:r>
        <w:rPr>
          <w:spacing w:val="3"/>
          <w:sz w:val="24"/>
        </w:rPr>
        <w:t> </w:t>
      </w:r>
      <w:r>
        <w:rPr>
          <w:sz w:val="24"/>
        </w:rPr>
        <w:t>fasi</w:t>
      </w:r>
      <w:r>
        <w:rPr>
          <w:spacing w:val="3"/>
          <w:sz w:val="24"/>
        </w:rPr>
        <w:t> </w:t>
      </w:r>
      <w:r>
        <w:rPr>
          <w:sz w:val="24"/>
        </w:rPr>
        <w:t>semaforiche e</w:t>
      </w:r>
      <w:r>
        <w:rPr>
          <w:spacing w:val="6"/>
          <w:sz w:val="24"/>
        </w:rPr>
        <w:t> </w:t>
      </w:r>
      <w:r>
        <w:rPr>
          <w:sz w:val="24"/>
        </w:rPr>
        <w:t>dei</w:t>
      </w:r>
      <w:r>
        <w:rPr>
          <w:spacing w:val="5"/>
          <w:sz w:val="24"/>
        </w:rPr>
        <w:t> </w:t>
      </w:r>
      <w:r>
        <w:rPr>
          <w:sz w:val="24"/>
        </w:rPr>
        <w:t>segnali</w:t>
      </w:r>
    </w:p>
    <w:p>
      <w:pPr>
        <w:pStyle w:val="BodyText"/>
        <w:spacing w:before="43"/>
        <w:ind w:left="1260"/>
      </w:pPr>
      <w:r>
        <w:rPr/>
        <w:t>di</w:t>
      </w:r>
      <w:r>
        <w:rPr>
          <w:spacing w:val="-3"/>
        </w:rPr>
        <w:t> </w:t>
      </w:r>
      <w:r>
        <w:rPr/>
        <w:t>stato;</w:t>
      </w:r>
    </w:p>
    <w:p>
      <w:pPr>
        <w:pStyle w:val="ListParagraph"/>
        <w:numPr>
          <w:ilvl w:val="1"/>
          <w:numId w:val="2"/>
        </w:numPr>
        <w:tabs>
          <w:tab w:pos="1260" w:val="left" w:leader="none"/>
          <w:tab w:pos="1261" w:val="left" w:leader="none"/>
        </w:tabs>
        <w:spacing w:line="240" w:lineRule="auto" w:before="45" w:after="0"/>
        <w:ind w:left="1260" w:right="0" w:hanging="361"/>
        <w:jc w:val="left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ricevitore</w:t>
      </w:r>
      <w:r>
        <w:rPr>
          <w:spacing w:val="-1"/>
          <w:sz w:val="24"/>
        </w:rPr>
        <w:t> </w:t>
      </w:r>
      <w:r>
        <w:rPr>
          <w:sz w:val="24"/>
        </w:rPr>
        <w:t>GPS.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25" w:val="left" w:leader="none"/>
          <w:tab w:pos="426" w:val="left" w:leader="none"/>
        </w:tabs>
        <w:spacing w:line="240" w:lineRule="auto" w:before="0" w:after="0"/>
        <w:ind w:left="538" w:right="140" w:hanging="539"/>
        <w:jc w:val="right"/>
        <w:rPr>
          <w:sz w:val="24"/>
        </w:rPr>
      </w:pPr>
      <w:r>
        <w:rPr>
          <w:sz w:val="24"/>
        </w:rPr>
        <w:t>Il</w:t>
      </w:r>
      <w:r>
        <w:rPr>
          <w:spacing w:val="10"/>
          <w:sz w:val="24"/>
        </w:rPr>
        <w:t> </w:t>
      </w:r>
      <w:r>
        <w:rPr>
          <w:sz w:val="24"/>
        </w:rPr>
        <w:t>dispositivo</w:t>
      </w:r>
      <w:r>
        <w:rPr>
          <w:spacing w:val="12"/>
          <w:sz w:val="24"/>
        </w:rPr>
        <w:t> </w:t>
      </w:r>
      <w:r>
        <w:rPr>
          <w:sz w:val="24"/>
        </w:rPr>
        <w:t>è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grado</w:t>
      </w:r>
      <w:r>
        <w:rPr>
          <w:spacing w:val="10"/>
          <w:sz w:val="24"/>
        </w:rPr>
        <w:t> </w:t>
      </w: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svolgere,</w:t>
      </w:r>
      <w:r>
        <w:rPr>
          <w:spacing w:val="9"/>
          <w:sz w:val="24"/>
        </w:rPr>
        <w:t> </w:t>
      </w:r>
      <w:r>
        <w:rPr>
          <w:sz w:val="24"/>
        </w:rPr>
        <w:t>oltre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contemporaneamente</w:t>
      </w:r>
      <w:r>
        <w:rPr>
          <w:spacing w:val="12"/>
          <w:sz w:val="24"/>
        </w:rPr>
        <w:t> </w:t>
      </w:r>
      <w:r>
        <w:rPr>
          <w:sz w:val="24"/>
        </w:rPr>
        <w:t>alle</w:t>
      </w:r>
      <w:r>
        <w:rPr>
          <w:spacing w:val="10"/>
          <w:sz w:val="24"/>
        </w:rPr>
        <w:t> </w:t>
      </w:r>
      <w:r>
        <w:rPr>
          <w:sz w:val="24"/>
        </w:rPr>
        <w:t>funzioni</w:t>
      </w:r>
      <w:r>
        <w:rPr>
          <w:spacing w:val="12"/>
          <w:sz w:val="24"/>
        </w:rPr>
        <w:t> </w:t>
      </w:r>
      <w:r>
        <w:rPr>
          <w:sz w:val="24"/>
        </w:rPr>
        <w:t>approvate</w:t>
      </w:r>
      <w:r>
        <w:rPr>
          <w:spacing w:val="10"/>
          <w:sz w:val="24"/>
        </w:rPr>
        <w:t> </w:t>
      </w:r>
      <w:r>
        <w:rPr>
          <w:sz w:val="24"/>
        </w:rPr>
        <w:t>di</w:t>
      </w:r>
    </w:p>
    <w:p>
      <w:pPr>
        <w:pStyle w:val="BodyText"/>
        <w:spacing w:before="43"/>
        <w:ind w:right="135"/>
        <w:jc w:val="right"/>
      </w:pPr>
      <w:r>
        <w:rPr/>
        <w:t>cui</w:t>
      </w:r>
      <w:r>
        <w:rPr>
          <w:spacing w:val="14"/>
        </w:rPr>
        <w:t> </w:t>
      </w:r>
      <w:r>
        <w:rPr/>
        <w:t>all’art.</w:t>
      </w:r>
      <w:r>
        <w:rPr>
          <w:spacing w:val="14"/>
        </w:rPr>
        <w:t> </w:t>
      </w:r>
      <w:r>
        <w:rPr/>
        <w:t>1,</w:t>
      </w:r>
      <w:r>
        <w:rPr>
          <w:spacing w:val="16"/>
        </w:rPr>
        <w:t> </w:t>
      </w:r>
      <w:r>
        <w:rPr/>
        <w:t>come</w:t>
      </w:r>
      <w:r>
        <w:rPr>
          <w:spacing w:val="13"/>
        </w:rPr>
        <w:t> </w:t>
      </w:r>
      <w:r>
        <w:rPr/>
        <w:t>funzioni</w:t>
      </w:r>
      <w:r>
        <w:rPr>
          <w:spacing w:val="15"/>
        </w:rPr>
        <w:t> </w:t>
      </w:r>
      <w:r>
        <w:rPr/>
        <w:t>accessorie</w:t>
      </w:r>
      <w:r>
        <w:rPr>
          <w:spacing w:val="15"/>
        </w:rPr>
        <w:t> </w:t>
      </w:r>
      <w:r>
        <w:rPr/>
        <w:t>utilizzabili</w:t>
      </w:r>
      <w:r>
        <w:rPr>
          <w:spacing w:val="13"/>
        </w:rPr>
        <w:t> </w:t>
      </w:r>
      <w:r>
        <w:rPr/>
        <w:t>esclusivamente</w:t>
      </w:r>
      <w:r>
        <w:rPr>
          <w:spacing w:val="16"/>
        </w:rPr>
        <w:t> </w:t>
      </w:r>
      <w:r>
        <w:rPr/>
        <w:t>per</w:t>
      </w:r>
      <w:r>
        <w:rPr>
          <w:spacing w:val="13"/>
        </w:rPr>
        <w:t> </w:t>
      </w:r>
      <w:r>
        <w:rPr/>
        <w:t>finalità</w:t>
      </w:r>
      <w:r>
        <w:rPr>
          <w:spacing w:val="15"/>
        </w:rPr>
        <w:t> </w:t>
      </w:r>
      <w:r>
        <w:rPr/>
        <w:t>statistiche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/>
        <w:t>di</w:t>
      </w:r>
    </w:p>
    <w:p>
      <w:pPr>
        <w:spacing w:after="0"/>
        <w:jc w:val="right"/>
        <w:sectPr>
          <w:pgSz w:w="11910" w:h="16840"/>
          <w:pgMar w:header="720" w:footer="951" w:top="3320" w:bottom="1140" w:left="1020" w:right="114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76" w:lineRule="auto" w:before="52"/>
        <w:ind w:left="538" w:right="128"/>
        <w:jc w:val="both"/>
      </w:pPr>
      <w:r>
        <w:rPr/>
        <w:t>monitoraggio, in forma anonima, ovvero senza il trattamento delle targhe dei veicoli in</w:t>
      </w:r>
      <w:r>
        <w:rPr>
          <w:spacing w:val="1"/>
        </w:rPr>
        <w:t> </w:t>
      </w:r>
      <w:r>
        <w:rPr/>
        <w:t>transito, e comunque non utilizzabili ai fini dell’accertamento delle violazioni al Codice della</w:t>
      </w:r>
      <w:r>
        <w:rPr>
          <w:spacing w:val="1"/>
        </w:rPr>
        <w:t> </w:t>
      </w:r>
      <w:r>
        <w:rPr/>
        <w:t>Strada,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funzioni: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273" w:lineRule="auto" w:before="1" w:after="0"/>
        <w:ind w:left="1260" w:right="132" w:hanging="360"/>
        <w:jc w:val="both"/>
        <w:rPr>
          <w:sz w:val="24"/>
        </w:rPr>
      </w:pPr>
      <w:r>
        <w:rPr>
          <w:sz w:val="24"/>
        </w:rPr>
        <w:t>raccolta dati sui veicoli in transito anche non in violazione (data e ora del transito,</w:t>
      </w:r>
      <w:r>
        <w:rPr>
          <w:spacing w:val="1"/>
          <w:sz w:val="24"/>
        </w:rPr>
        <w:t> </w:t>
      </w:r>
      <w:r>
        <w:rPr>
          <w:sz w:val="24"/>
        </w:rPr>
        <w:t>direzione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marcia,</w:t>
      </w:r>
      <w:r>
        <w:rPr>
          <w:spacing w:val="1"/>
          <w:sz w:val="24"/>
        </w:rPr>
        <w:t> </w:t>
      </w:r>
      <w:r>
        <w:rPr>
          <w:sz w:val="24"/>
        </w:rPr>
        <w:t>numero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corsia,</w:t>
      </w:r>
      <w:r>
        <w:rPr>
          <w:spacing w:val="1"/>
          <w:sz w:val="24"/>
        </w:rPr>
        <w:t> </w:t>
      </w:r>
      <w:r>
        <w:rPr>
          <w:sz w:val="24"/>
        </w:rPr>
        <w:t>stima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velocità,</w:t>
      </w:r>
      <w:r>
        <w:rPr>
          <w:spacing w:val="1"/>
          <w:sz w:val="24"/>
        </w:rPr>
        <w:t> </w:t>
      </w:r>
      <w:r>
        <w:rPr>
          <w:sz w:val="24"/>
        </w:rPr>
        <w:t>classe,</w:t>
      </w:r>
      <w:r>
        <w:rPr>
          <w:spacing w:val="1"/>
          <w:sz w:val="24"/>
        </w:rPr>
        <w:t> </w:t>
      </w:r>
      <w:r>
        <w:rPr>
          <w:sz w:val="24"/>
        </w:rPr>
        <w:t>marca,</w:t>
      </w:r>
      <w:r>
        <w:rPr>
          <w:spacing w:val="1"/>
          <w:sz w:val="24"/>
        </w:rPr>
        <w:t> </w:t>
      </w:r>
      <w:r>
        <w:rPr>
          <w:sz w:val="24"/>
        </w:rPr>
        <w:t>modello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colore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veicolo);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240" w:lineRule="auto" w:before="10" w:after="0"/>
        <w:ind w:left="1260" w:right="0" w:hanging="361"/>
        <w:jc w:val="both"/>
        <w:rPr>
          <w:sz w:val="24"/>
        </w:rPr>
      </w:pPr>
      <w:r>
        <w:rPr>
          <w:sz w:val="24"/>
        </w:rPr>
        <w:t>posizione</w:t>
      </w:r>
      <w:r>
        <w:rPr>
          <w:spacing w:val="-4"/>
          <w:sz w:val="24"/>
        </w:rPr>
        <w:t> </w:t>
      </w:r>
      <w:r>
        <w:rPr>
          <w:sz w:val="24"/>
        </w:rPr>
        <w:t>GPS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dispositivo;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240" w:lineRule="auto" w:before="45" w:after="0"/>
        <w:ind w:left="1260" w:right="0" w:hanging="361"/>
        <w:jc w:val="both"/>
        <w:rPr>
          <w:sz w:val="24"/>
        </w:rPr>
      </w:pPr>
      <w:r>
        <w:rPr>
          <w:sz w:val="24"/>
        </w:rPr>
        <w:t>streaming</w:t>
      </w:r>
      <w:r>
        <w:rPr>
          <w:spacing w:val="-4"/>
          <w:sz w:val="24"/>
        </w:rPr>
        <w:t> </w:t>
      </w:r>
      <w:r>
        <w:rPr>
          <w:sz w:val="24"/>
        </w:rPr>
        <w:t>video.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4124" w:right="4141" w:firstLine="0"/>
        <w:jc w:val="center"/>
        <w:rPr>
          <w:i/>
          <w:sz w:val="24"/>
        </w:rPr>
      </w:pPr>
      <w:r>
        <w:rPr>
          <w:i/>
          <w:sz w:val="24"/>
        </w:rPr>
        <w:t>Articolo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</w:p>
    <w:p>
      <w:pPr>
        <w:spacing w:before="43"/>
        <w:ind w:left="1057" w:right="1078" w:firstLine="0"/>
        <w:jc w:val="center"/>
        <w:rPr>
          <w:i/>
          <w:sz w:val="24"/>
        </w:rPr>
      </w:pPr>
      <w:r>
        <w:rPr>
          <w:i/>
          <w:sz w:val="24"/>
        </w:rPr>
        <w:t>(Classi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prestazionali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limiti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funzionali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funzione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riconoscimento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targhe)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0" w:after="0"/>
        <w:ind w:left="540" w:right="128" w:hanging="428"/>
        <w:jc w:val="both"/>
        <w:rPr>
          <w:sz w:val="24"/>
        </w:rPr>
      </w:pPr>
      <w:r>
        <w:rPr>
          <w:sz w:val="24"/>
        </w:rPr>
        <w:t>Il dispositivo, in base ai risultati delle prove base ed estese effettuate in laboratorio ai sensi</w:t>
      </w:r>
      <w:r>
        <w:rPr>
          <w:spacing w:val="1"/>
          <w:sz w:val="24"/>
        </w:rPr>
        <w:t> </w:t>
      </w:r>
      <w:r>
        <w:rPr>
          <w:sz w:val="24"/>
        </w:rPr>
        <w:t>della norma UNI 10772:2016, è in grado di riconoscere, alle velocità di movimentazione delle</w:t>
      </w:r>
      <w:r>
        <w:rPr>
          <w:spacing w:val="-52"/>
          <w:sz w:val="24"/>
        </w:rPr>
        <w:t> </w:t>
      </w:r>
      <w:r>
        <w:rPr>
          <w:sz w:val="24"/>
        </w:rPr>
        <w:t>targhe pari a 50 e 70 km/h, in condizioni di traffico canalizzato e non canalizzato, nelle</w:t>
      </w:r>
      <w:r>
        <w:rPr>
          <w:spacing w:val="1"/>
          <w:sz w:val="24"/>
        </w:rPr>
        <w:t> </w:t>
      </w:r>
      <w:r>
        <w:rPr>
          <w:sz w:val="24"/>
        </w:rPr>
        <w:t>condizioni ambientali diurne e notturne, le targhe delle diverse tipologie di veicoli (posteriori</w:t>
      </w:r>
      <w:r>
        <w:rPr>
          <w:spacing w:val="-52"/>
          <w:sz w:val="24"/>
        </w:rPr>
        <w:t> </w:t>
      </w:r>
      <w:r>
        <w:rPr>
          <w:sz w:val="24"/>
        </w:rPr>
        <w:t>autoveicoli - formati A e B, anteriori autoveicoli, motoveicoli e ciclomotori), previste dagli</w:t>
      </w:r>
      <w:r>
        <w:rPr>
          <w:spacing w:val="1"/>
          <w:sz w:val="24"/>
        </w:rPr>
        <w:t> </w:t>
      </w:r>
      <w:r>
        <w:rPr>
          <w:sz w:val="24"/>
        </w:rPr>
        <w:t>articoli</w:t>
      </w:r>
      <w:r>
        <w:rPr>
          <w:spacing w:val="-2"/>
          <w:sz w:val="24"/>
        </w:rPr>
        <w:t> </w:t>
      </w:r>
      <w:r>
        <w:rPr>
          <w:sz w:val="24"/>
        </w:rPr>
        <w:t>250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258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D.P.R.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495/92,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le seguenti</w:t>
      </w:r>
      <w:r>
        <w:rPr>
          <w:spacing w:val="-2"/>
          <w:sz w:val="24"/>
        </w:rPr>
        <w:t> </w:t>
      </w:r>
      <w:r>
        <w:rPr>
          <w:sz w:val="24"/>
        </w:rPr>
        <w:t>classi di</w:t>
      </w:r>
      <w:r>
        <w:rPr>
          <w:spacing w:val="-2"/>
          <w:sz w:val="24"/>
        </w:rPr>
        <w:t> </w:t>
      </w:r>
      <w:r>
        <w:rPr>
          <w:sz w:val="24"/>
        </w:rPr>
        <w:t>accuratezza: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93" w:lineRule="exact" w:before="0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5"/>
          <w:sz w:val="24"/>
        </w:rPr>
        <w:t> </w:t>
      </w:r>
      <w:r>
        <w:rPr>
          <w:sz w:val="24"/>
        </w:rPr>
        <w:t>posteriori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autoveicoli,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condizioni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traffico</w:t>
      </w:r>
      <w:r>
        <w:rPr>
          <w:spacing w:val="-1"/>
          <w:sz w:val="24"/>
        </w:rPr>
        <w:t> </w:t>
      </w:r>
      <w:r>
        <w:rPr>
          <w:sz w:val="24"/>
        </w:rPr>
        <w:t>canalizzato:</w:t>
      </w:r>
      <w:r>
        <w:rPr>
          <w:spacing w:val="-2"/>
          <w:sz w:val="24"/>
        </w:rPr>
        <w:t> </w:t>
      </w:r>
      <w:r>
        <w:rPr>
          <w:sz w:val="24"/>
        </w:rPr>
        <w:t>classe</w:t>
      </w:r>
      <w:r>
        <w:rPr>
          <w:spacing w:val="-7"/>
          <w:sz w:val="24"/>
        </w:rPr>
        <w:t> </w:t>
      </w:r>
      <w:r>
        <w:rPr>
          <w:sz w:val="24"/>
        </w:rPr>
        <w:t>A;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5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5"/>
          <w:sz w:val="24"/>
        </w:rPr>
        <w:t> </w:t>
      </w:r>
      <w:r>
        <w:rPr>
          <w:sz w:val="24"/>
        </w:rPr>
        <w:t>posteriori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autoveicoli,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condizioni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traffico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canalizzato:</w:t>
      </w:r>
      <w:r>
        <w:rPr>
          <w:spacing w:val="-2"/>
          <w:sz w:val="24"/>
        </w:rPr>
        <w:t> </w:t>
      </w:r>
      <w:r>
        <w:rPr>
          <w:sz w:val="24"/>
        </w:rPr>
        <w:t>classe</w:t>
      </w:r>
      <w:r>
        <w:rPr>
          <w:spacing w:val="-2"/>
          <w:sz w:val="24"/>
        </w:rPr>
        <w:t> </w:t>
      </w:r>
      <w:r>
        <w:rPr>
          <w:sz w:val="24"/>
        </w:rPr>
        <w:t>A;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4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4"/>
          <w:sz w:val="24"/>
        </w:rPr>
        <w:t> </w:t>
      </w:r>
      <w:r>
        <w:rPr>
          <w:sz w:val="24"/>
        </w:rPr>
        <w:t>anteriori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autoveicoli,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condizioni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traffico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canalizzato:</w:t>
      </w:r>
      <w:r>
        <w:rPr>
          <w:spacing w:val="-4"/>
          <w:sz w:val="24"/>
        </w:rPr>
        <w:t> </w:t>
      </w:r>
      <w:r>
        <w:rPr>
          <w:sz w:val="24"/>
        </w:rPr>
        <w:t>classe</w:t>
      </w:r>
      <w:r>
        <w:rPr>
          <w:spacing w:val="-3"/>
          <w:sz w:val="24"/>
        </w:rPr>
        <w:t> </w:t>
      </w:r>
      <w:r>
        <w:rPr>
          <w:sz w:val="24"/>
        </w:rPr>
        <w:t>A;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5" w:after="0"/>
        <w:ind w:left="1246" w:right="0" w:hanging="425"/>
        <w:jc w:val="left"/>
        <w:rPr>
          <w:sz w:val="24"/>
        </w:rPr>
      </w:pPr>
      <w:r>
        <w:rPr>
          <w:sz w:val="24"/>
        </w:rPr>
        <w:t>targhe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motoveicoli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ciclomotori:</w:t>
      </w:r>
      <w:r>
        <w:rPr>
          <w:spacing w:val="-1"/>
          <w:sz w:val="24"/>
        </w:rPr>
        <w:t> </w:t>
      </w:r>
      <w:r>
        <w:rPr>
          <w:sz w:val="24"/>
        </w:rPr>
        <w:t>classe</w:t>
      </w:r>
      <w:r>
        <w:rPr>
          <w:spacing w:val="-2"/>
          <w:sz w:val="24"/>
        </w:rPr>
        <w:t> </w:t>
      </w:r>
      <w:r>
        <w:rPr>
          <w:sz w:val="24"/>
        </w:rPr>
        <w:t>A;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1" w:after="0"/>
        <w:ind w:left="540" w:right="129" w:hanging="428"/>
        <w:jc w:val="both"/>
        <w:rPr>
          <w:sz w:val="24"/>
        </w:rPr>
      </w:pPr>
      <w:r>
        <w:rPr>
          <w:sz w:val="24"/>
        </w:rPr>
        <w:t>Il dispositivo ha effettuato prove estese per velocità superiori a quella base, ai sensi della</w:t>
      </w:r>
      <w:r>
        <w:rPr>
          <w:spacing w:val="1"/>
          <w:sz w:val="24"/>
        </w:rPr>
        <w:t> </w:t>
      </w:r>
      <w:r>
        <w:rPr>
          <w:sz w:val="24"/>
        </w:rPr>
        <w:t>norma UNI 10772:2016, ed è risultato in grado di riconoscere, alla velocità di 100 km/h in</w:t>
      </w:r>
      <w:r>
        <w:rPr>
          <w:spacing w:val="1"/>
          <w:sz w:val="24"/>
        </w:rPr>
        <w:t> </w:t>
      </w:r>
      <w:r>
        <w:rPr>
          <w:sz w:val="24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A,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targhe</w:t>
      </w:r>
      <w:r>
        <w:rPr>
          <w:spacing w:val="1"/>
          <w:sz w:val="24"/>
        </w:rPr>
        <w:t> </w:t>
      </w:r>
      <w:r>
        <w:rPr>
          <w:sz w:val="24"/>
        </w:rPr>
        <w:t>posteriori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anteriori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autoveicoli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targhe dei</w:t>
      </w:r>
      <w:r>
        <w:rPr>
          <w:spacing w:val="1"/>
          <w:sz w:val="24"/>
        </w:rPr>
        <w:t> </w:t>
      </w:r>
      <w:r>
        <w:rPr>
          <w:sz w:val="24"/>
        </w:rPr>
        <w:t>motoveicoli e</w:t>
      </w:r>
      <w:r>
        <w:rPr>
          <w:spacing w:val="1"/>
          <w:sz w:val="24"/>
        </w:rPr>
        <w:t> </w:t>
      </w:r>
      <w:r>
        <w:rPr>
          <w:sz w:val="24"/>
        </w:rPr>
        <w:t>ciclomotori.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0" w:after="0"/>
        <w:ind w:left="540" w:right="129" w:hanging="428"/>
        <w:jc w:val="both"/>
        <w:rPr>
          <w:i/>
          <w:sz w:val="24"/>
        </w:rPr>
      </w:pPr>
      <w:r>
        <w:rPr>
          <w:sz w:val="24"/>
        </w:rPr>
        <w:t>Il dispositivo è stato sottoposto a prove funzionali su strada nelle condizioni ambientali</w:t>
      </w:r>
      <w:r>
        <w:rPr>
          <w:spacing w:val="1"/>
          <w:sz w:val="24"/>
        </w:rPr>
        <w:t> </w:t>
      </w:r>
      <w:r>
        <w:rPr>
          <w:sz w:val="24"/>
        </w:rPr>
        <w:t>diurne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notturne,</w:t>
      </w:r>
      <w:r>
        <w:rPr>
          <w:spacing w:val="1"/>
          <w:sz w:val="24"/>
        </w:rPr>
        <w:t> </w:t>
      </w:r>
      <w:r>
        <w:rPr>
          <w:sz w:val="24"/>
        </w:rPr>
        <w:t>eseguite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laboratorio</w:t>
      </w:r>
      <w:r>
        <w:rPr>
          <w:spacing w:val="1"/>
          <w:sz w:val="24"/>
        </w:rPr>
        <w:t> </w:t>
      </w:r>
      <w:r>
        <w:rPr>
          <w:sz w:val="24"/>
        </w:rPr>
        <w:t>accreditato,</w:t>
      </w:r>
      <w:r>
        <w:rPr>
          <w:spacing w:val="1"/>
          <w:sz w:val="24"/>
        </w:rPr>
        <w:t> </w:t>
      </w:r>
      <w:r>
        <w:rPr>
          <w:sz w:val="24"/>
        </w:rPr>
        <w:t>atte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validare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modalità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funzionamento</w:t>
      </w:r>
      <w:r>
        <w:rPr>
          <w:spacing w:val="-1"/>
          <w:sz w:val="24"/>
        </w:rPr>
        <w:t> </w:t>
      </w:r>
      <w:r>
        <w:rPr>
          <w:i/>
          <w:sz w:val="24"/>
        </w:rPr>
        <w:t>free-run.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0" w:after="0"/>
        <w:ind w:left="540" w:right="128" w:hanging="428"/>
        <w:jc w:val="both"/>
        <w:rPr>
          <w:sz w:val="24"/>
        </w:rPr>
      </w:pPr>
      <w:r>
        <w:rPr>
          <w:sz w:val="24"/>
        </w:rPr>
        <w:t>Il dispositivo è in grado di svolgere le funzioni, ai sensi della norma UNI 10772:2016, con i</w:t>
      </w:r>
      <w:r>
        <w:rPr>
          <w:spacing w:val="1"/>
          <w:sz w:val="24"/>
        </w:rPr>
        <w:t> </w:t>
      </w:r>
      <w:r>
        <w:rPr>
          <w:sz w:val="24"/>
        </w:rPr>
        <w:t>seguenti</w:t>
      </w:r>
      <w:r>
        <w:rPr>
          <w:spacing w:val="-3"/>
          <w:sz w:val="24"/>
        </w:rPr>
        <w:t> </w:t>
      </w:r>
      <w:r>
        <w:rPr>
          <w:sz w:val="24"/>
        </w:rPr>
        <w:t>limiti</w:t>
      </w:r>
      <w:r>
        <w:rPr>
          <w:spacing w:val="-2"/>
          <w:sz w:val="24"/>
        </w:rPr>
        <w:t> </w:t>
      </w:r>
      <w:r>
        <w:rPr>
          <w:sz w:val="24"/>
        </w:rPr>
        <w:t>geometrici nel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rilevamento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autoveicoli,</w:t>
      </w:r>
      <w:r>
        <w:rPr>
          <w:spacing w:val="-4"/>
          <w:sz w:val="24"/>
        </w:rPr>
        <w:t> </w:t>
      </w:r>
      <w:r>
        <w:rPr>
          <w:sz w:val="24"/>
        </w:rPr>
        <w:t>motoveicoli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ciclomotori: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951" w:top="3320" w:bottom="1140" w:left="1020" w:right="114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52" w:after="0"/>
        <w:ind w:left="1246" w:right="0" w:hanging="425"/>
        <w:jc w:val="left"/>
        <w:rPr>
          <w:sz w:val="24"/>
        </w:rPr>
      </w:pPr>
      <w:r>
        <w:rPr>
          <w:sz w:val="24"/>
        </w:rPr>
        <w:t>distanza</w:t>
      </w:r>
      <w:r>
        <w:rPr>
          <w:spacing w:val="-4"/>
          <w:sz w:val="24"/>
        </w:rPr>
        <w:t> </w:t>
      </w:r>
      <w:r>
        <w:rPr>
          <w:sz w:val="24"/>
        </w:rPr>
        <w:t>massima</w:t>
      </w:r>
      <w:r>
        <w:rPr>
          <w:spacing w:val="-1"/>
          <w:sz w:val="24"/>
        </w:rPr>
        <w:t> </w:t>
      </w:r>
      <w:r>
        <w:rPr>
          <w:sz w:val="24"/>
        </w:rPr>
        <w:t>effettiva</w:t>
      </w:r>
      <w:r>
        <w:rPr>
          <w:spacing w:val="-2"/>
          <w:sz w:val="24"/>
        </w:rPr>
        <w:t> </w:t>
      </w:r>
      <w:r>
        <w:rPr>
          <w:sz w:val="24"/>
        </w:rPr>
        <w:t>tra sistema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ripresa</w:t>
      </w:r>
      <w:r>
        <w:rPr>
          <w:spacing w:val="-3"/>
          <w:sz w:val="24"/>
        </w:rPr>
        <w:t> </w:t>
      </w:r>
      <w:r>
        <w:rPr>
          <w:sz w:val="24"/>
        </w:rPr>
        <w:t>e targa:</w:t>
      </w:r>
      <w:r>
        <w:rPr>
          <w:spacing w:val="1"/>
          <w:sz w:val="24"/>
        </w:rPr>
        <w:t> </w:t>
      </w:r>
      <w:r>
        <w:rPr>
          <w:sz w:val="24"/>
        </w:rPr>
        <w:t>20,00</w:t>
      </w:r>
      <w:r>
        <w:rPr>
          <w:spacing w:val="-3"/>
          <w:sz w:val="24"/>
        </w:rPr>
        <w:t> </w:t>
      </w:r>
      <w:r>
        <w:rPr>
          <w:sz w:val="24"/>
        </w:rPr>
        <w:t>m;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5" w:after="0"/>
        <w:ind w:left="1246" w:right="0" w:hanging="425"/>
        <w:jc w:val="left"/>
        <w:rPr>
          <w:sz w:val="24"/>
        </w:rPr>
      </w:pPr>
      <w:r>
        <w:rPr>
          <w:sz w:val="24"/>
        </w:rPr>
        <w:t>altezza</w:t>
      </w:r>
      <w:r>
        <w:rPr>
          <w:spacing w:val="-2"/>
          <w:sz w:val="24"/>
        </w:rPr>
        <w:t> </w:t>
      </w:r>
      <w:r>
        <w:rPr>
          <w:sz w:val="24"/>
        </w:rPr>
        <w:t>massima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terra</w:t>
      </w:r>
      <w:r>
        <w:rPr>
          <w:spacing w:val="-3"/>
          <w:sz w:val="24"/>
        </w:rPr>
        <w:t> </w:t>
      </w:r>
      <w:r>
        <w:rPr>
          <w:sz w:val="24"/>
        </w:rPr>
        <w:t>dell’unità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ripresa:</w:t>
      </w:r>
      <w:r>
        <w:rPr>
          <w:spacing w:val="1"/>
          <w:sz w:val="24"/>
        </w:rPr>
        <w:t> </w:t>
      </w:r>
      <w:r>
        <w:rPr>
          <w:sz w:val="24"/>
        </w:rPr>
        <w:t>6,00</w:t>
      </w:r>
      <w:r>
        <w:rPr>
          <w:spacing w:val="-2"/>
          <w:sz w:val="24"/>
        </w:rPr>
        <w:t> </w:t>
      </w:r>
      <w:r>
        <w:rPr>
          <w:sz w:val="24"/>
        </w:rPr>
        <w:t>m;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76" w:lineRule="auto" w:before="43" w:after="0"/>
        <w:ind w:left="1246" w:right="136" w:hanging="425"/>
        <w:jc w:val="left"/>
        <w:rPr>
          <w:sz w:val="24"/>
        </w:rPr>
      </w:pPr>
      <w:r>
        <w:rPr>
          <w:sz w:val="24"/>
        </w:rPr>
        <w:t>disassamento</w:t>
      </w:r>
      <w:r>
        <w:rPr>
          <w:spacing w:val="53"/>
          <w:sz w:val="24"/>
        </w:rPr>
        <w:t> </w:t>
      </w:r>
      <w:r>
        <w:rPr>
          <w:sz w:val="24"/>
        </w:rPr>
        <w:t>laterale</w:t>
      </w:r>
      <w:r>
        <w:rPr>
          <w:spacing w:val="51"/>
          <w:sz w:val="24"/>
        </w:rPr>
        <w:t> </w:t>
      </w:r>
      <w:r>
        <w:rPr>
          <w:sz w:val="24"/>
        </w:rPr>
        <w:t>massimo</w:t>
      </w:r>
      <w:r>
        <w:rPr>
          <w:spacing w:val="53"/>
          <w:sz w:val="24"/>
        </w:rPr>
        <w:t> </w:t>
      </w:r>
      <w:r>
        <w:rPr>
          <w:sz w:val="24"/>
        </w:rPr>
        <w:t>tra</w:t>
      </w:r>
      <w:r>
        <w:rPr>
          <w:spacing w:val="51"/>
          <w:sz w:val="24"/>
        </w:rPr>
        <w:t> </w:t>
      </w:r>
      <w:r>
        <w:rPr>
          <w:sz w:val="24"/>
        </w:rPr>
        <w:t>il</w:t>
      </w:r>
      <w:r>
        <w:rPr>
          <w:spacing w:val="53"/>
          <w:sz w:val="24"/>
        </w:rPr>
        <w:t> </w:t>
      </w:r>
      <w:r>
        <w:rPr>
          <w:sz w:val="24"/>
        </w:rPr>
        <w:t>sistema</w:t>
      </w:r>
      <w:r>
        <w:rPr>
          <w:spacing w:val="53"/>
          <w:sz w:val="24"/>
        </w:rPr>
        <w:t> </w:t>
      </w:r>
      <w:r>
        <w:rPr>
          <w:sz w:val="24"/>
        </w:rPr>
        <w:t>di</w:t>
      </w:r>
      <w:r>
        <w:rPr>
          <w:spacing w:val="53"/>
          <w:sz w:val="24"/>
        </w:rPr>
        <w:t> </w:t>
      </w:r>
      <w:r>
        <w:rPr>
          <w:sz w:val="24"/>
        </w:rPr>
        <w:t>ripresa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la</w:t>
      </w:r>
      <w:r>
        <w:rPr>
          <w:spacing w:val="51"/>
          <w:sz w:val="24"/>
        </w:rPr>
        <w:t> </w:t>
      </w:r>
      <w:r>
        <w:rPr>
          <w:sz w:val="24"/>
        </w:rPr>
        <w:t>mezzeria</w:t>
      </w:r>
      <w:r>
        <w:rPr>
          <w:spacing w:val="53"/>
          <w:sz w:val="24"/>
        </w:rPr>
        <w:t> </w:t>
      </w:r>
      <w:r>
        <w:rPr>
          <w:sz w:val="24"/>
        </w:rPr>
        <w:t>della</w:t>
      </w:r>
      <w:r>
        <w:rPr>
          <w:spacing w:val="-52"/>
          <w:sz w:val="24"/>
        </w:rPr>
        <w:t> </w:t>
      </w:r>
      <w:r>
        <w:rPr>
          <w:sz w:val="24"/>
        </w:rPr>
        <w:t>corsia/carreggiata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controllare:</w:t>
      </w:r>
      <w:r>
        <w:rPr>
          <w:spacing w:val="2"/>
          <w:sz w:val="24"/>
        </w:rPr>
        <w:t> </w:t>
      </w:r>
      <w:r>
        <w:rPr>
          <w:sz w:val="24"/>
        </w:rPr>
        <w:t>6,50</w:t>
      </w:r>
      <w:r>
        <w:rPr>
          <w:spacing w:val="1"/>
          <w:sz w:val="24"/>
        </w:rPr>
        <w:t> </w:t>
      </w:r>
      <w:r>
        <w:rPr>
          <w:sz w:val="24"/>
        </w:rPr>
        <w:t>m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1" w:after="0"/>
        <w:ind w:left="1246" w:right="0" w:hanging="425"/>
        <w:jc w:val="left"/>
        <w:rPr>
          <w:sz w:val="24"/>
        </w:rPr>
      </w:pPr>
      <w:r>
        <w:rPr>
          <w:sz w:val="24"/>
        </w:rPr>
        <w:t>angolo</w:t>
      </w:r>
      <w:r>
        <w:rPr>
          <w:spacing w:val="-3"/>
          <w:sz w:val="24"/>
        </w:rPr>
        <w:t> </w:t>
      </w:r>
      <w:r>
        <w:rPr>
          <w:sz w:val="24"/>
        </w:rPr>
        <w:t>massimo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deformazione</w:t>
      </w:r>
      <w:r>
        <w:rPr>
          <w:spacing w:val="-3"/>
          <w:sz w:val="24"/>
        </w:rPr>
        <w:t> </w:t>
      </w:r>
      <w:r>
        <w:rPr>
          <w:sz w:val="24"/>
        </w:rPr>
        <w:t>prospettica: 19,8°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3" w:after="0"/>
        <w:ind w:left="1246" w:right="0" w:hanging="425"/>
        <w:jc w:val="left"/>
        <w:rPr>
          <w:sz w:val="24"/>
        </w:rPr>
      </w:pPr>
      <w:r>
        <w:rPr>
          <w:sz w:val="24"/>
        </w:rPr>
        <w:t>larghezza</w:t>
      </w:r>
      <w:r>
        <w:rPr>
          <w:spacing w:val="-2"/>
          <w:sz w:val="24"/>
        </w:rPr>
        <w:t> </w:t>
      </w:r>
      <w:r>
        <w:rPr>
          <w:sz w:val="24"/>
        </w:rPr>
        <w:t>massima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campo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riconoscimento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lx: 6,00</w:t>
      </w:r>
      <w:r>
        <w:rPr>
          <w:spacing w:val="-3"/>
          <w:sz w:val="24"/>
        </w:rPr>
        <w:t> </w:t>
      </w:r>
      <w:r>
        <w:rPr>
          <w:sz w:val="24"/>
        </w:rPr>
        <w:t>m;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  <w:tab w:pos="1246" w:val="left" w:leader="none"/>
        </w:tabs>
        <w:spacing w:line="240" w:lineRule="auto" w:before="46" w:after="0"/>
        <w:ind w:left="1246" w:right="0" w:hanging="425"/>
        <w:jc w:val="left"/>
        <w:rPr>
          <w:sz w:val="24"/>
        </w:rPr>
      </w:pPr>
      <w:r>
        <w:rPr>
          <w:sz w:val="24"/>
        </w:rPr>
        <w:t>profondità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campo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riconoscimento a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lx:</w:t>
      </w:r>
      <w:r>
        <w:rPr>
          <w:spacing w:val="-1"/>
          <w:sz w:val="24"/>
        </w:rPr>
        <w:t> </w:t>
      </w:r>
      <w:r>
        <w:rPr>
          <w:sz w:val="24"/>
        </w:rPr>
        <w:t>3,00</w:t>
      </w:r>
      <w:r>
        <w:rPr>
          <w:spacing w:val="1"/>
          <w:sz w:val="24"/>
        </w:rPr>
        <w:t> </w:t>
      </w:r>
      <w:r>
        <w:rPr>
          <w:sz w:val="24"/>
        </w:rPr>
        <w:t>m.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76" w:lineRule="auto" w:before="0" w:after="0"/>
        <w:ind w:left="540" w:right="127" w:hanging="42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monitorare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massimo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corsie,</w:t>
      </w:r>
      <w:r>
        <w:rPr>
          <w:spacing w:val="1"/>
          <w:sz w:val="24"/>
        </w:rPr>
        <w:t> </w:t>
      </w:r>
      <w:r>
        <w:rPr>
          <w:sz w:val="24"/>
        </w:rPr>
        <w:t>compatibilmente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larghezza massima di riconoscimento a 0 lx e, pertanto, nel caso di utilizzo su un numero</w:t>
      </w:r>
      <w:r>
        <w:rPr>
          <w:spacing w:val="1"/>
          <w:sz w:val="24"/>
        </w:rPr>
        <w:t> </w:t>
      </w:r>
      <w:r>
        <w:rPr>
          <w:sz w:val="24"/>
        </w:rPr>
        <w:t>superiore di corsie, dovrà essere previsto più di un dispositivo, compatibilmente con i limiti</w:t>
      </w:r>
      <w:r>
        <w:rPr>
          <w:spacing w:val="1"/>
          <w:sz w:val="24"/>
        </w:rPr>
        <w:t> </w:t>
      </w:r>
      <w:r>
        <w:rPr>
          <w:sz w:val="24"/>
        </w:rPr>
        <w:t>geometrici</w:t>
      </w:r>
      <w:r>
        <w:rPr>
          <w:spacing w:val="-4"/>
          <w:sz w:val="24"/>
        </w:rPr>
        <w:t> </w:t>
      </w:r>
      <w:r>
        <w:rPr>
          <w:sz w:val="24"/>
        </w:rPr>
        <w:t>elencati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articolo.</w:t>
      </w: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3586" w:right="3600" w:firstLine="808"/>
        <w:jc w:val="left"/>
        <w:rPr>
          <w:i/>
          <w:sz w:val="24"/>
        </w:rPr>
      </w:pPr>
      <w:r>
        <w:rPr>
          <w:i/>
          <w:sz w:val="24"/>
        </w:rPr>
        <w:t>Articolo 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(Installazione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esercizio)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76" w:lineRule="auto" w:before="0" w:after="0"/>
        <w:ind w:left="540" w:right="126" w:hanging="428"/>
        <w:jc w:val="both"/>
        <w:rPr>
          <w:sz w:val="24"/>
        </w:rPr>
      </w:pPr>
      <w:r>
        <w:rPr>
          <w:sz w:val="24"/>
        </w:rPr>
        <w:t>Le condizioni d’installazione degli specifici dispositivi devono rispondere ai limiti indicati</w:t>
      </w:r>
      <w:r>
        <w:rPr>
          <w:spacing w:val="1"/>
          <w:sz w:val="24"/>
        </w:rPr>
        <w:t> </w:t>
      </w:r>
      <w:r>
        <w:rPr>
          <w:sz w:val="24"/>
        </w:rPr>
        <w:t>nell’articolo 3, comma 4 sulla base delle configurazioni di prova, e a quanto riportato nei</w:t>
      </w:r>
      <w:r>
        <w:rPr>
          <w:spacing w:val="1"/>
          <w:sz w:val="24"/>
        </w:rPr>
        <w:t> </w:t>
      </w:r>
      <w:r>
        <w:rPr>
          <w:sz w:val="24"/>
        </w:rPr>
        <w:t>manuali del dispositivo al fine di evitare modifiche che possano compromettere o alterare la</w:t>
      </w:r>
      <w:r>
        <w:rPr>
          <w:spacing w:val="1"/>
          <w:sz w:val="24"/>
        </w:rPr>
        <w:t> </w:t>
      </w:r>
      <w:r>
        <w:rPr>
          <w:sz w:val="24"/>
        </w:rPr>
        <w:t>funzionalità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configurazione</w:t>
      </w:r>
      <w:r>
        <w:rPr>
          <w:spacing w:val="2"/>
          <w:sz w:val="24"/>
        </w:rPr>
        <w:t> </w:t>
      </w:r>
      <w:r>
        <w:rPr>
          <w:sz w:val="24"/>
        </w:rPr>
        <w:t>approvata.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76" w:lineRule="auto" w:before="0" w:after="0"/>
        <w:ind w:left="540" w:right="130" w:hanging="428"/>
        <w:jc w:val="both"/>
        <w:rPr>
          <w:sz w:val="24"/>
        </w:rPr>
      </w:pPr>
      <w:r>
        <w:rPr>
          <w:sz w:val="24"/>
        </w:rPr>
        <w:t>L’accertamento delle infrazioni al semaforo indicante luce rossa può essere effettuato a</w:t>
      </w:r>
      <w:r>
        <w:rPr>
          <w:spacing w:val="1"/>
          <w:sz w:val="24"/>
        </w:rPr>
        <w:t> </w:t>
      </w:r>
      <w:r>
        <w:rPr>
          <w:sz w:val="24"/>
        </w:rPr>
        <w:t>condizione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segnaletica</w:t>
      </w:r>
      <w:r>
        <w:rPr>
          <w:spacing w:val="1"/>
          <w:sz w:val="24"/>
        </w:rPr>
        <w:t> </w:t>
      </w:r>
      <w:r>
        <w:rPr>
          <w:sz w:val="24"/>
        </w:rPr>
        <w:t>orizzontale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1"/>
          <w:sz w:val="24"/>
        </w:rPr>
        <w:t> </w:t>
      </w:r>
      <w:r>
        <w:rPr>
          <w:sz w:val="24"/>
        </w:rPr>
        <w:t>zona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attestamento</w:t>
      </w:r>
      <w:r>
        <w:rPr>
          <w:spacing w:val="1"/>
          <w:sz w:val="24"/>
        </w:rPr>
        <w:t> </w:t>
      </w:r>
      <w:r>
        <w:rPr>
          <w:sz w:val="24"/>
        </w:rPr>
        <w:t>sia</w:t>
      </w:r>
      <w:r>
        <w:rPr>
          <w:spacing w:val="1"/>
          <w:sz w:val="24"/>
        </w:rPr>
        <w:t> </w:t>
      </w:r>
      <w:r>
        <w:rPr>
          <w:sz w:val="24"/>
        </w:rPr>
        <w:t>eseguita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conformità al Codice della Strada e relativo Regolamento di attuazione e correttamente</w:t>
      </w:r>
      <w:r>
        <w:rPr>
          <w:spacing w:val="1"/>
          <w:sz w:val="24"/>
        </w:rPr>
        <w:t> </w:t>
      </w:r>
      <w:r>
        <w:rPr>
          <w:sz w:val="24"/>
        </w:rPr>
        <w:t>manutenuta.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76" w:lineRule="auto" w:before="0" w:after="0"/>
        <w:ind w:left="540" w:right="127" w:hanging="428"/>
        <w:jc w:val="both"/>
        <w:rPr>
          <w:sz w:val="24"/>
        </w:rPr>
      </w:pPr>
      <w:r>
        <w:rPr>
          <w:sz w:val="24"/>
        </w:rPr>
        <w:t>L’installazione, in relazione alla sede stradale, deve essere eseguita in conformità al Codice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1"/>
          <w:sz w:val="24"/>
        </w:rPr>
        <w:t> </w:t>
      </w:r>
      <w:r>
        <w:rPr>
          <w:sz w:val="24"/>
        </w:rPr>
        <w:t>Strada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al</w:t>
      </w:r>
      <w:r>
        <w:rPr>
          <w:spacing w:val="10"/>
          <w:sz w:val="24"/>
        </w:rPr>
        <w:t> </w:t>
      </w:r>
      <w:r>
        <w:rPr>
          <w:sz w:val="24"/>
        </w:rPr>
        <w:t>relativo</w:t>
      </w:r>
      <w:r>
        <w:rPr>
          <w:spacing w:val="8"/>
          <w:sz w:val="24"/>
        </w:rPr>
        <w:t> </w:t>
      </w:r>
      <w:r>
        <w:rPr>
          <w:sz w:val="24"/>
        </w:rPr>
        <w:t>Regolamento</w:t>
      </w:r>
      <w:r>
        <w:rPr>
          <w:spacing w:val="11"/>
          <w:sz w:val="24"/>
        </w:rPr>
        <w:t> </w:t>
      </w:r>
      <w:r>
        <w:rPr>
          <w:sz w:val="24"/>
        </w:rPr>
        <w:t>di</w:t>
      </w:r>
      <w:r>
        <w:rPr>
          <w:spacing w:val="8"/>
          <w:sz w:val="24"/>
        </w:rPr>
        <w:t> </w:t>
      </w:r>
      <w:r>
        <w:rPr>
          <w:sz w:val="24"/>
        </w:rPr>
        <w:t>attuazione,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modo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non</w:t>
      </w:r>
      <w:r>
        <w:rPr>
          <w:spacing w:val="11"/>
          <w:sz w:val="24"/>
        </w:rPr>
        <w:t> </w:t>
      </w:r>
      <w:r>
        <w:rPr>
          <w:sz w:val="24"/>
        </w:rPr>
        <w:t>costituire</w:t>
      </w:r>
      <w:r>
        <w:rPr>
          <w:spacing w:val="11"/>
          <w:sz w:val="24"/>
        </w:rPr>
        <w:t> </w:t>
      </w:r>
      <w:r>
        <w:rPr>
          <w:sz w:val="24"/>
        </w:rPr>
        <w:t>pericolo</w:t>
      </w:r>
      <w:r>
        <w:rPr>
          <w:spacing w:val="9"/>
          <w:sz w:val="24"/>
        </w:rPr>
        <w:t> </w:t>
      </w:r>
      <w:r>
        <w:rPr>
          <w:sz w:val="24"/>
        </w:rPr>
        <w:t>per</w:t>
      </w:r>
      <w:r>
        <w:rPr>
          <w:spacing w:val="-52"/>
          <w:sz w:val="24"/>
        </w:rPr>
        <w:t> </w:t>
      </w:r>
      <w:r>
        <w:rPr>
          <w:sz w:val="24"/>
        </w:rPr>
        <w:t>la circolazione, sia dei veicoli, sia dei pedoni, nonché nel rispetto delle norme di sicurezza</w:t>
      </w:r>
      <w:r>
        <w:rPr>
          <w:spacing w:val="1"/>
          <w:sz w:val="24"/>
        </w:rPr>
        <w:t> </w:t>
      </w:r>
      <w:r>
        <w:rPr>
          <w:sz w:val="24"/>
        </w:rPr>
        <w:t>sull’installazione di apparecchiature elettriche in zone accessibili al pubblico ed anche in</w:t>
      </w:r>
      <w:r>
        <w:rPr>
          <w:spacing w:val="1"/>
          <w:sz w:val="24"/>
        </w:rPr>
        <w:t> </w:t>
      </w:r>
      <w:r>
        <w:rPr>
          <w:sz w:val="24"/>
        </w:rPr>
        <w:t>relazione</w:t>
      </w:r>
      <w:r>
        <w:rPr>
          <w:spacing w:val="-2"/>
          <w:sz w:val="24"/>
        </w:rPr>
        <w:t> </w:t>
      </w:r>
      <w:r>
        <w:rPr>
          <w:sz w:val="24"/>
        </w:rPr>
        <w:t>agli interventi</w:t>
      </w:r>
      <w:r>
        <w:rPr>
          <w:spacing w:val="-4"/>
          <w:sz w:val="24"/>
        </w:rPr>
        <w:t> </w:t>
      </w:r>
      <w:r>
        <w:rPr>
          <w:sz w:val="24"/>
        </w:rPr>
        <w:t>di manutenzione.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951" w:top="3320" w:bottom="1140" w:left="1020" w:right="1140"/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52"/>
        <w:ind w:left="4124" w:right="4141" w:firstLine="0"/>
        <w:jc w:val="center"/>
        <w:rPr>
          <w:i/>
          <w:sz w:val="24"/>
        </w:rPr>
      </w:pPr>
      <w:r>
        <w:rPr>
          <w:i/>
          <w:sz w:val="24"/>
        </w:rPr>
        <w:t>Articolo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</w:p>
    <w:p>
      <w:pPr>
        <w:spacing w:before="45"/>
        <w:ind w:left="1057" w:right="1075" w:firstLine="0"/>
        <w:jc w:val="center"/>
        <w:rPr>
          <w:i/>
          <w:sz w:val="24"/>
        </w:rPr>
      </w:pPr>
      <w:r>
        <w:rPr>
          <w:i/>
          <w:sz w:val="24"/>
        </w:rPr>
        <w:t>(Produzione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commercializzazione)</w:t>
      </w:r>
    </w:p>
    <w:p>
      <w:pPr>
        <w:pStyle w:val="BodyText"/>
        <w:rPr>
          <w:i/>
          <w:sz w:val="31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1" w:after="0"/>
        <w:ind w:left="540" w:right="127" w:hanging="428"/>
        <w:jc w:val="both"/>
        <w:rPr>
          <w:sz w:val="24"/>
        </w:rPr>
      </w:pPr>
      <w:r>
        <w:rPr>
          <w:sz w:val="24"/>
        </w:rPr>
        <w:t>I dispositivi che saranno prodotti e commercializzati in base alla presente approvazione,</w:t>
      </w:r>
      <w:r>
        <w:rPr>
          <w:spacing w:val="1"/>
          <w:sz w:val="24"/>
        </w:rPr>
        <w:t> </w:t>
      </w:r>
      <w:r>
        <w:rPr>
          <w:sz w:val="24"/>
        </w:rPr>
        <w:t>dovranno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conformi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prototipo</w:t>
      </w:r>
      <w:r>
        <w:rPr>
          <w:spacing w:val="1"/>
          <w:sz w:val="24"/>
        </w:rPr>
        <w:t> </w:t>
      </w:r>
      <w:r>
        <w:rPr>
          <w:sz w:val="24"/>
        </w:rPr>
        <w:t>depositato</w:t>
      </w:r>
      <w:r>
        <w:rPr>
          <w:spacing w:val="1"/>
          <w:sz w:val="24"/>
        </w:rPr>
        <w:t> </w:t>
      </w: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questo</w:t>
      </w:r>
      <w:r>
        <w:rPr>
          <w:spacing w:val="1"/>
          <w:sz w:val="24"/>
        </w:rPr>
        <w:t> </w:t>
      </w:r>
      <w:r>
        <w:rPr>
          <w:sz w:val="24"/>
        </w:rPr>
        <w:t>Ministero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54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maggio 2019,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documentazione</w:t>
      </w:r>
      <w:r>
        <w:rPr>
          <w:spacing w:val="-2"/>
          <w:sz w:val="24"/>
        </w:rPr>
        <w:t> </w:t>
      </w:r>
      <w:r>
        <w:rPr>
          <w:sz w:val="24"/>
        </w:rPr>
        <w:t>tecnica</w:t>
      </w:r>
      <w:r>
        <w:rPr>
          <w:spacing w:val="-2"/>
          <w:sz w:val="24"/>
        </w:rPr>
        <w:t> </w:t>
      </w:r>
      <w:r>
        <w:rPr>
          <w:sz w:val="24"/>
        </w:rPr>
        <w:t>depositata.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1" w:after="0"/>
        <w:ind w:left="540" w:right="125" w:hanging="428"/>
        <w:jc w:val="both"/>
        <w:rPr>
          <w:sz w:val="24"/>
        </w:rPr>
      </w:pPr>
      <w:r>
        <w:rPr>
          <w:sz w:val="24"/>
        </w:rPr>
        <w:t>I dispositivi che saranno prodotti dovranno riportare indelebilmente, su ogni esemplare, gli</w:t>
      </w:r>
      <w:r>
        <w:rPr>
          <w:spacing w:val="1"/>
          <w:sz w:val="24"/>
        </w:rPr>
        <w:t> </w:t>
      </w:r>
      <w:r>
        <w:rPr>
          <w:sz w:val="24"/>
        </w:rPr>
        <w:t>estremi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decreto,</w:t>
      </w:r>
      <w:r>
        <w:rPr>
          <w:spacing w:val="-3"/>
          <w:sz w:val="24"/>
        </w:rPr>
        <w:t> </w:t>
      </w:r>
      <w:r>
        <w:rPr>
          <w:sz w:val="24"/>
        </w:rPr>
        <w:t>nonché</w:t>
      </w:r>
      <w:r>
        <w:rPr>
          <w:spacing w:val="-2"/>
          <w:sz w:val="24"/>
        </w:rPr>
        <w:t> </w:t>
      </w:r>
      <w:r>
        <w:rPr>
          <w:sz w:val="24"/>
        </w:rPr>
        <w:t>il nome</w:t>
      </w:r>
      <w:r>
        <w:rPr>
          <w:spacing w:val="-1"/>
          <w:sz w:val="24"/>
        </w:rPr>
        <w:t> </w:t>
      </w:r>
      <w:r>
        <w:rPr>
          <w:sz w:val="24"/>
        </w:rPr>
        <w:t>del produttore.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1" w:after="0"/>
        <w:ind w:left="540" w:right="129" w:hanging="428"/>
        <w:jc w:val="both"/>
        <w:rPr>
          <w:sz w:val="24"/>
        </w:rPr>
      </w:pPr>
      <w:r>
        <w:rPr>
          <w:sz w:val="24"/>
        </w:rPr>
        <w:t>Non è consentito apportare alcuna modifica al dispositivo e a qualsiasi suo componente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approvazione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assenza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eventuali</w:t>
      </w:r>
      <w:r>
        <w:rPr>
          <w:spacing w:val="1"/>
          <w:sz w:val="24"/>
        </w:rPr>
        <w:t> </w:t>
      </w:r>
      <w:r>
        <w:rPr>
          <w:sz w:val="24"/>
        </w:rPr>
        <w:t>specifiche</w:t>
      </w:r>
      <w:r>
        <w:rPr>
          <w:spacing w:val="1"/>
          <w:sz w:val="24"/>
        </w:rPr>
        <w:t> </w:t>
      </w:r>
      <w:r>
        <w:rPr>
          <w:sz w:val="24"/>
        </w:rPr>
        <w:t>modifiche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decreto.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</w:tabs>
        <w:spacing w:line="276" w:lineRule="auto" w:before="0" w:after="0"/>
        <w:ind w:left="540" w:right="125" w:hanging="428"/>
        <w:jc w:val="both"/>
        <w:rPr>
          <w:sz w:val="24"/>
        </w:rPr>
      </w:pPr>
      <w:r>
        <w:rPr>
          <w:sz w:val="24"/>
        </w:rPr>
        <w:t>I dispositivi dovranno essere commercializzati unitamente ai manuali del dispositivo, che si</w:t>
      </w:r>
      <w:r>
        <w:rPr>
          <w:spacing w:val="1"/>
          <w:sz w:val="24"/>
        </w:rPr>
        <w:t> </w:t>
      </w:r>
      <w:r>
        <w:rPr>
          <w:sz w:val="24"/>
        </w:rPr>
        <w:t>applicano nei limiti e alle condizioni contenuti nel presente decreto, per quanto non in</w:t>
      </w:r>
      <w:r>
        <w:rPr>
          <w:spacing w:val="1"/>
          <w:sz w:val="24"/>
        </w:rPr>
        <w:t> </w:t>
      </w:r>
      <w:r>
        <w:rPr>
          <w:sz w:val="24"/>
        </w:rPr>
        <w:t>contrasto.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276" w:lineRule="auto" w:before="1"/>
        <w:ind w:left="6805" w:right="828" w:firstLine="105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3840607</wp:posOffset>
            </wp:positionH>
            <wp:positionV relativeFrom="paragraph">
              <wp:posOffset>519249</wp:posOffset>
            </wp:positionV>
            <wp:extent cx="1104900" cy="109732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Il direttore generale</w:t>
      </w:r>
      <w:r>
        <w:rPr>
          <w:spacing w:val="1"/>
        </w:rPr>
        <w:t> </w:t>
      </w:r>
      <w:r>
        <w:rPr/>
        <w:t>(Ing.</w:t>
      </w:r>
      <w:r>
        <w:rPr>
          <w:spacing w:val="-9"/>
        </w:rPr>
        <w:t> </w:t>
      </w:r>
      <w:r>
        <w:rPr/>
        <w:t>Pasquale</w:t>
      </w:r>
      <w:r>
        <w:rPr>
          <w:spacing w:val="-7"/>
        </w:rPr>
        <w:t> </w:t>
      </w:r>
      <w:r>
        <w:rPr/>
        <w:t>D’Anzi)</w:t>
      </w:r>
    </w:p>
    <w:p>
      <w:pPr>
        <w:pStyle w:val="BodyText"/>
      </w:pPr>
    </w:p>
    <w:p>
      <w:pPr>
        <w:spacing w:line="165" w:lineRule="auto" w:before="158"/>
        <w:ind w:left="6750" w:right="0" w:firstLine="0"/>
        <w:jc w:val="left"/>
        <w:rPr>
          <w:rFonts w:ascii="Lucida Sans Unicode"/>
          <w:sz w:val="21"/>
        </w:rPr>
      </w:pPr>
      <w:r>
        <w:rPr>
          <w:rFonts w:ascii="Lucida Sans Unicode"/>
          <w:sz w:val="21"/>
        </w:rPr>
        <w:t>Digitally</w:t>
      </w:r>
      <w:r>
        <w:rPr>
          <w:rFonts w:ascii="Lucida Sans Unicode"/>
          <w:spacing w:val="-11"/>
          <w:sz w:val="21"/>
        </w:rPr>
        <w:t> </w:t>
      </w:r>
      <w:r>
        <w:rPr>
          <w:rFonts w:ascii="Lucida Sans Unicode"/>
          <w:sz w:val="21"/>
        </w:rPr>
        <w:t>signed</w:t>
      </w:r>
      <w:r>
        <w:rPr>
          <w:rFonts w:ascii="Lucida Sans Unicode"/>
          <w:spacing w:val="-11"/>
          <w:sz w:val="21"/>
        </w:rPr>
        <w:t> </w:t>
      </w:r>
      <w:r>
        <w:rPr>
          <w:rFonts w:ascii="Lucida Sans Unicode"/>
          <w:sz w:val="21"/>
        </w:rPr>
        <w:t>by</w:t>
      </w:r>
      <w:r>
        <w:rPr>
          <w:rFonts w:ascii="Lucida Sans Unicode"/>
          <w:spacing w:val="-11"/>
          <w:sz w:val="21"/>
        </w:rPr>
        <w:t> </w:t>
      </w:r>
      <w:r>
        <w:rPr>
          <w:rFonts w:ascii="Lucida Sans Unicode"/>
          <w:sz w:val="21"/>
        </w:rPr>
        <w:t>D'ANZI</w:t>
      </w:r>
      <w:r>
        <w:rPr>
          <w:rFonts w:ascii="Lucida Sans Unicode"/>
          <w:spacing w:val="-64"/>
          <w:sz w:val="21"/>
        </w:rPr>
        <w:t> </w:t>
      </w:r>
      <w:r>
        <w:rPr>
          <w:rFonts w:ascii="Lucida Sans Unicode"/>
          <w:w w:val="105"/>
          <w:sz w:val="21"/>
        </w:rPr>
        <w:t>PASQUALE</w:t>
      </w:r>
    </w:p>
    <w:p>
      <w:pPr>
        <w:spacing w:line="136" w:lineRule="auto" w:before="0"/>
        <w:ind w:left="6750" w:right="872" w:firstLine="4"/>
        <w:jc w:val="left"/>
        <w:rPr>
          <w:rFonts w:ascii="Lucida Sans Unicode"/>
          <w:sz w:val="21"/>
        </w:rPr>
      </w:pPr>
      <w:r>
        <w:rPr>
          <w:rFonts w:ascii="Lucida Sans Unicode"/>
          <w:w w:val="110"/>
          <w:sz w:val="21"/>
        </w:rPr>
        <w:t>C=IT</w:t>
      </w:r>
      <w:r>
        <w:rPr>
          <w:rFonts w:ascii="Lucida Sans Unicode"/>
          <w:spacing w:val="1"/>
          <w:w w:val="110"/>
          <w:sz w:val="21"/>
        </w:rPr>
        <w:t> </w:t>
      </w:r>
      <w:r>
        <w:rPr>
          <w:rFonts w:ascii="Lucida Sans Unicode"/>
          <w:w w:val="110"/>
          <w:sz w:val="21"/>
        </w:rPr>
        <w:t>O=MINISTERO</w:t>
      </w:r>
      <w:r>
        <w:rPr>
          <w:rFonts w:ascii="Lucida Sans Unicode"/>
          <w:spacing w:val="1"/>
          <w:w w:val="110"/>
          <w:sz w:val="21"/>
        </w:rPr>
        <w:t> </w:t>
      </w:r>
      <w:r>
        <w:rPr>
          <w:rFonts w:ascii="Lucida Sans Unicode"/>
          <w:w w:val="105"/>
          <w:sz w:val="21"/>
        </w:rPr>
        <w:t>INFRASTRUTTURE</w:t>
      </w:r>
      <w:r>
        <w:rPr>
          <w:rFonts w:ascii="Lucida Sans Unicode"/>
          <w:spacing w:val="2"/>
          <w:w w:val="105"/>
          <w:sz w:val="21"/>
        </w:rPr>
        <w:t> </w:t>
      </w:r>
      <w:r>
        <w:rPr>
          <w:rFonts w:ascii="Lucida Sans Unicode"/>
          <w:w w:val="105"/>
          <w:sz w:val="21"/>
        </w:rPr>
        <w:t>E</w:t>
      </w:r>
    </w:p>
    <w:p>
      <w:pPr>
        <w:spacing w:line="221" w:lineRule="exact" w:before="0"/>
        <w:ind w:left="6764" w:right="0" w:firstLine="0"/>
        <w:jc w:val="left"/>
        <w:rPr>
          <w:rFonts w:ascii="Lucida Sans Unicode"/>
          <w:sz w:val="21"/>
        </w:rPr>
      </w:pPr>
      <w:r>
        <w:rPr>
          <w:rFonts w:ascii="Lucida Sans Unicode"/>
          <w:w w:val="105"/>
          <w:sz w:val="21"/>
        </w:rPr>
        <w:t>TRASPORTI-DIP.TRASPORTI</w:t>
      </w:r>
    </w:p>
    <w:sectPr>
      <w:pgSz w:w="11910" w:h="16840"/>
      <w:pgMar w:header="720" w:footer="951" w:top="3320" w:bottom="114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100006pt;margin-top:783.385986pt;width:25.5pt;height:12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/ 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100006pt;margin-top:783.385986pt;width:25.5pt;height:12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/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3467100</wp:posOffset>
          </wp:positionH>
          <wp:positionV relativeFrom="page">
            <wp:posOffset>457199</wp:posOffset>
          </wp:positionV>
          <wp:extent cx="577850" cy="61093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50" cy="610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pt;margin-top:13.507324pt;width:272.05pt;height:12.2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18"/>
                  </w:rPr>
                </w:pPr>
                <w:r>
                  <w:rPr>
                    <w:rFonts w:ascii="Courier New"/>
                    <w:b/>
                    <w:color w:val="FF0000"/>
                    <w:sz w:val="18"/>
                    <w:u w:val="single" w:color="FF0000"/>
                  </w:rPr>
                  <w:t>M_INF.SISTRA.REGISTRO DECRETI.R.0000128.07-04-2021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pt;margin-top:84.134087pt;width:496.3pt;height:65.1500pt;mso-position-horizontal-relative:page;mso-position-vertical-relative:page;z-index:-15838720" type="#_x0000_t202" filled="false" stroked="false">
          <v:textbox inset="0,0,0,0">
            <w:txbxContent>
              <w:p>
                <w:pPr>
                  <w:spacing w:line="745" w:lineRule="exact"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68"/>
                  </w:rPr>
                </w:pP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Ministero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delle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infrastrutture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e</w:t>
                </w:r>
                <w:r>
                  <w:rPr>
                    <w:rFonts w:ascii="Times New Roman" w:hAnsi="Times New Roman"/>
                    <w:i/>
                    <w:spacing w:val="37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della</w:t>
                </w:r>
                <w:r>
                  <w:rPr>
                    <w:rFonts w:ascii="Times New Roman" w:hAnsi="Times New Roman"/>
                    <w:i/>
                    <w:spacing w:val="98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mobilità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sostenibili</w:t>
                </w:r>
              </w:p>
              <w:p>
                <w:pPr>
                  <w:pStyle w:val="BodyText"/>
                  <w:spacing w:before="75"/>
                  <w:ind w:left="1944" w:right="1831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DIPARTIMENTO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PER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I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TRASPORTI</w:t>
                </w:r>
                <w:r>
                  <w:rPr>
                    <w:rFonts w:ascii="Times New Roman"/>
                    <w:spacing w:val="-5"/>
                  </w:rPr>
                  <w:t> </w:t>
                </w:r>
                <w:r>
                  <w:rPr>
                    <w:rFonts w:ascii="Times New Roman"/>
                  </w:rPr>
                  <w:t>E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LA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NAVIGAZIONE</w:t>
                </w:r>
              </w:p>
              <w:p>
                <w:pPr>
                  <w:spacing w:before="3"/>
                  <w:ind w:left="1943" w:right="1831" w:firstLine="0"/>
                  <w:jc w:val="center"/>
                  <w:rPr>
                    <w:rFonts w:ascii="Times New Roman"/>
                    <w:b/>
                    <w:i/>
                    <w:sz w:val="16"/>
                  </w:rPr>
                </w:pPr>
                <w:r>
                  <w:rPr>
                    <w:rFonts w:ascii="Times New Roman"/>
                    <w:b/>
                    <w:i/>
                    <w:sz w:val="16"/>
                  </w:rPr>
                  <w:t>DIREZIONE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GENERALE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PER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LA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SICUREZZA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STRADALE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3467100</wp:posOffset>
          </wp:positionH>
          <wp:positionV relativeFrom="page">
            <wp:posOffset>457199</wp:posOffset>
          </wp:positionV>
          <wp:extent cx="577850" cy="61093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50" cy="610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pt;margin-top:84.134087pt;width:496.3pt;height:65.1500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line="745" w:lineRule="exact"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68"/>
                  </w:rPr>
                </w:pP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Ministero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delle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infrastrutture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e</w:t>
                </w:r>
                <w:r>
                  <w:rPr>
                    <w:rFonts w:ascii="Times New Roman" w:hAnsi="Times New Roman"/>
                    <w:i/>
                    <w:spacing w:val="37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della</w:t>
                </w:r>
                <w:r>
                  <w:rPr>
                    <w:rFonts w:ascii="Times New Roman" w:hAnsi="Times New Roman"/>
                    <w:i/>
                    <w:spacing w:val="98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mobilità</w:t>
                </w:r>
                <w:r>
                  <w:rPr>
                    <w:rFonts w:ascii="Times New Roman" w:hAnsi="Times New Roman"/>
                    <w:i/>
                    <w:spacing w:val="101"/>
                    <w:w w:val="60"/>
                    <w:sz w:val="68"/>
                  </w:rPr>
                  <w:t> </w:t>
                </w:r>
                <w:r>
                  <w:rPr>
                    <w:rFonts w:ascii="Times New Roman" w:hAnsi="Times New Roman"/>
                    <w:i/>
                    <w:w w:val="60"/>
                    <w:sz w:val="68"/>
                  </w:rPr>
                  <w:t>sostenibili</w:t>
                </w:r>
              </w:p>
              <w:p>
                <w:pPr>
                  <w:pStyle w:val="BodyText"/>
                  <w:spacing w:before="75"/>
                  <w:ind w:left="1944" w:right="1831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DIPARTIMENTO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PER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I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TRASPORTI</w:t>
                </w:r>
                <w:r>
                  <w:rPr>
                    <w:rFonts w:ascii="Times New Roman"/>
                    <w:spacing w:val="-5"/>
                  </w:rPr>
                  <w:t> </w:t>
                </w:r>
                <w:r>
                  <w:rPr>
                    <w:rFonts w:ascii="Times New Roman"/>
                  </w:rPr>
                  <w:t>E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LA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NAVIGAZIONE</w:t>
                </w:r>
              </w:p>
              <w:p>
                <w:pPr>
                  <w:spacing w:before="3"/>
                  <w:ind w:left="1943" w:right="1831" w:firstLine="0"/>
                  <w:jc w:val="center"/>
                  <w:rPr>
                    <w:rFonts w:ascii="Times New Roman"/>
                    <w:b/>
                    <w:i/>
                    <w:sz w:val="16"/>
                  </w:rPr>
                </w:pPr>
                <w:r>
                  <w:rPr>
                    <w:rFonts w:ascii="Times New Roman"/>
                    <w:b/>
                    <w:i/>
                    <w:sz w:val="16"/>
                  </w:rPr>
                  <w:t>DIREZIONE</w:t>
                </w:r>
                <w:r>
                  <w:rPr>
                    <w:rFonts w:asci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GENERALE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PER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LA</w:t>
                </w:r>
                <w:r>
                  <w:rPr>
                    <w:rFonts w:ascii="Times New Roman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SICUREZZA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STRADALE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649994pt;margin-top:156.735428pt;width:50.8pt;height:10.95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DIVISIONE</w:t>
                </w:r>
                <w:r>
                  <w:rPr>
                    <w:rFonts w:ascii="Times New Roman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1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1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2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3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3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4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1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1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2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3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3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4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46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5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56" w:hanging="42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4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1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2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3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3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4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5" w:hanging="426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45" w:lineRule="exact"/>
      <w:ind w:left="20"/>
    </w:pPr>
    <w:rPr>
      <w:rFonts w:ascii="Times New Roman" w:hAnsi="Times New Roman" w:eastAsia="Times New Roman" w:cs="Times New Roman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28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2023-02-16T15:26:57Z</dcterms:created>
  <dcterms:modified xsi:type="dcterms:W3CDTF">2023-02-16T15:26:57Z</dcterms:modified>
</cp:coreProperties>
</file>